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30B3" w14:textId="77777777" w:rsidR="00041834" w:rsidRDefault="0094768B">
      <w:pPr>
        <w:jc w:val="center"/>
        <w:rPr>
          <w:b/>
        </w:rPr>
      </w:pPr>
      <w:r>
        <w:rPr>
          <w:b/>
        </w:rPr>
        <w:t>ILOTA Conversations That Matter in Community-Based Practice - 10/4/21 at 7pm CT</w:t>
      </w:r>
    </w:p>
    <w:p w14:paraId="290D2051" w14:textId="77777777" w:rsidR="00041834" w:rsidRDefault="00041834">
      <w:pPr>
        <w:jc w:val="center"/>
        <w:rPr>
          <w:b/>
        </w:rPr>
      </w:pPr>
    </w:p>
    <w:p w14:paraId="779D7C5E" w14:textId="77777777" w:rsidR="00041834" w:rsidRDefault="0094768B">
      <w:pPr>
        <w:rPr>
          <w:u w:val="single"/>
        </w:rPr>
      </w:pPr>
      <w:proofErr w:type="spellStart"/>
      <w:r>
        <w:rPr>
          <w:u w:val="single"/>
        </w:rPr>
        <w:t>Mentimeter</w:t>
      </w:r>
      <w:proofErr w:type="spellEnd"/>
      <w:r>
        <w:rPr>
          <w:u w:val="single"/>
        </w:rPr>
        <w:t xml:space="preserve"> Activity Responses</w:t>
      </w:r>
    </w:p>
    <w:p w14:paraId="6FB92425" w14:textId="77777777" w:rsidR="00041834" w:rsidRDefault="0094768B">
      <w:r>
        <w:rPr>
          <w:noProof/>
        </w:rPr>
        <w:drawing>
          <wp:inline distT="114300" distB="114300" distL="114300" distR="114300" wp14:anchorId="4DB2396A" wp14:editId="4951807B">
            <wp:extent cx="6067425" cy="2227087"/>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r="-2083" b="26241"/>
                    <a:stretch>
                      <a:fillRect/>
                    </a:stretch>
                  </pic:blipFill>
                  <pic:spPr>
                    <a:xfrm>
                      <a:off x="0" y="0"/>
                      <a:ext cx="6067425" cy="2227087"/>
                    </a:xfrm>
                    <a:prstGeom prst="rect">
                      <a:avLst/>
                    </a:prstGeom>
                    <a:ln/>
                  </pic:spPr>
                </pic:pic>
              </a:graphicData>
            </a:graphic>
          </wp:inline>
        </w:drawing>
      </w:r>
    </w:p>
    <w:p w14:paraId="2CACA557" w14:textId="77777777" w:rsidR="00041834" w:rsidRDefault="0094768B">
      <w:r>
        <w:rPr>
          <w:noProof/>
        </w:rPr>
        <w:drawing>
          <wp:inline distT="114300" distB="114300" distL="114300" distR="114300" wp14:anchorId="56BADAE1" wp14:editId="596BCEAA">
            <wp:extent cx="5943600" cy="21352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18352" b="10977"/>
                    <a:stretch>
                      <a:fillRect/>
                    </a:stretch>
                  </pic:blipFill>
                  <pic:spPr>
                    <a:xfrm>
                      <a:off x="0" y="0"/>
                      <a:ext cx="5943600" cy="2135287"/>
                    </a:xfrm>
                    <a:prstGeom prst="rect">
                      <a:avLst/>
                    </a:prstGeom>
                    <a:ln/>
                  </pic:spPr>
                </pic:pic>
              </a:graphicData>
            </a:graphic>
          </wp:inline>
        </w:drawing>
      </w:r>
    </w:p>
    <w:p w14:paraId="764FC4DB" w14:textId="77777777" w:rsidR="00041834" w:rsidRDefault="00041834"/>
    <w:p w14:paraId="6D4005FC" w14:textId="77777777" w:rsidR="00041834" w:rsidRDefault="0094768B">
      <w:r>
        <w:rPr>
          <w:noProof/>
        </w:rPr>
        <w:lastRenderedPageBreak/>
        <w:drawing>
          <wp:inline distT="114300" distB="114300" distL="114300" distR="114300" wp14:anchorId="17E4434D" wp14:editId="2AF697E6">
            <wp:extent cx="5943600" cy="24193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20376"/>
                    <a:stretch>
                      <a:fillRect/>
                    </a:stretch>
                  </pic:blipFill>
                  <pic:spPr>
                    <a:xfrm>
                      <a:off x="0" y="0"/>
                      <a:ext cx="5943600" cy="2419350"/>
                    </a:xfrm>
                    <a:prstGeom prst="rect">
                      <a:avLst/>
                    </a:prstGeom>
                    <a:ln/>
                  </pic:spPr>
                </pic:pic>
              </a:graphicData>
            </a:graphic>
          </wp:inline>
        </w:drawing>
      </w:r>
      <w:r>
        <w:rPr>
          <w:noProof/>
        </w:rPr>
        <w:drawing>
          <wp:inline distT="114300" distB="114300" distL="114300" distR="114300" wp14:anchorId="512E0B80" wp14:editId="6E7C0923">
            <wp:extent cx="5943600" cy="177509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26297" b="15004"/>
                    <a:stretch>
                      <a:fillRect/>
                    </a:stretch>
                  </pic:blipFill>
                  <pic:spPr>
                    <a:xfrm>
                      <a:off x="0" y="0"/>
                      <a:ext cx="5943600" cy="1775099"/>
                    </a:xfrm>
                    <a:prstGeom prst="rect">
                      <a:avLst/>
                    </a:prstGeom>
                    <a:ln/>
                  </pic:spPr>
                </pic:pic>
              </a:graphicData>
            </a:graphic>
          </wp:inline>
        </w:drawing>
      </w:r>
      <w:r>
        <w:rPr>
          <w:noProof/>
        </w:rPr>
        <w:drawing>
          <wp:inline distT="114300" distB="114300" distL="114300" distR="114300" wp14:anchorId="2777632D" wp14:editId="2A2478B6">
            <wp:extent cx="5943600" cy="17907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25236" b="15457"/>
                    <a:stretch>
                      <a:fillRect/>
                    </a:stretch>
                  </pic:blipFill>
                  <pic:spPr>
                    <a:xfrm>
                      <a:off x="0" y="0"/>
                      <a:ext cx="5943600" cy="1790700"/>
                    </a:xfrm>
                    <a:prstGeom prst="rect">
                      <a:avLst/>
                    </a:prstGeom>
                    <a:ln/>
                  </pic:spPr>
                </pic:pic>
              </a:graphicData>
            </a:graphic>
          </wp:inline>
        </w:drawing>
      </w:r>
      <w:r>
        <w:rPr>
          <w:noProof/>
        </w:rPr>
        <w:drawing>
          <wp:inline distT="114300" distB="114300" distL="114300" distR="114300" wp14:anchorId="54379CE8" wp14:editId="748B525C">
            <wp:extent cx="5838825" cy="18288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t="24381" r="1762" b="12648"/>
                    <a:stretch>
                      <a:fillRect/>
                    </a:stretch>
                  </pic:blipFill>
                  <pic:spPr>
                    <a:xfrm>
                      <a:off x="0" y="0"/>
                      <a:ext cx="5838825" cy="1828800"/>
                    </a:xfrm>
                    <a:prstGeom prst="rect">
                      <a:avLst/>
                    </a:prstGeom>
                    <a:ln/>
                  </pic:spPr>
                </pic:pic>
              </a:graphicData>
            </a:graphic>
          </wp:inline>
        </w:drawing>
      </w:r>
    </w:p>
    <w:p w14:paraId="4C327B46" w14:textId="77777777" w:rsidR="00041834" w:rsidRDefault="0094768B">
      <w:r>
        <w:lastRenderedPageBreak/>
        <w:t>To provide some context for this conversation, the current IL OT Practice Act, Section 3.1b, states:</w:t>
      </w:r>
    </w:p>
    <w:p w14:paraId="47B00778" w14:textId="77777777" w:rsidR="00041834" w:rsidRDefault="0094768B">
      <w:pPr>
        <w:widowControl w:val="0"/>
        <w:numPr>
          <w:ilvl w:val="0"/>
          <w:numId w:val="4"/>
        </w:numPr>
        <w:shd w:val="clear" w:color="auto" w:fill="FFFFFF"/>
      </w:pPr>
      <w:r>
        <w:rPr>
          <w:color w:val="222222"/>
        </w:rPr>
        <w:t>‘</w:t>
      </w:r>
      <w:r>
        <w:rPr>
          <w:b/>
          <w:color w:val="222222"/>
        </w:rPr>
        <w:t>A referral is not required for</w:t>
      </w:r>
      <w:r>
        <w:rPr>
          <w:color w:val="222222"/>
        </w:rPr>
        <w:t xml:space="preserve"> the purpose of providing </w:t>
      </w:r>
      <w:r>
        <w:rPr>
          <w:b/>
          <w:color w:val="222222"/>
        </w:rPr>
        <w:t>consultation, habilitation, screening, education, wellness, prevention, environmental assessments, and work-related ergonomic services to individuals, groups, or populations</w:t>
      </w:r>
      <w:r>
        <w:rPr>
          <w:color w:val="222222"/>
        </w:rPr>
        <w:t>.’</w:t>
      </w:r>
    </w:p>
    <w:p w14:paraId="471B54AB" w14:textId="77777777" w:rsidR="00041834" w:rsidRDefault="00041834"/>
    <w:p w14:paraId="7E8C084C" w14:textId="77777777" w:rsidR="00041834" w:rsidRDefault="0094768B">
      <w:r>
        <w:t>Section 3.1 of the Act also states:</w:t>
      </w:r>
    </w:p>
    <w:p w14:paraId="5D274631" w14:textId="77777777" w:rsidR="00041834" w:rsidRDefault="0094768B">
      <w:pPr>
        <w:widowControl w:val="0"/>
        <w:numPr>
          <w:ilvl w:val="0"/>
          <w:numId w:val="8"/>
        </w:numPr>
        <w:shd w:val="clear" w:color="auto" w:fill="FFFFFF"/>
      </w:pPr>
      <w:r>
        <w:rPr>
          <w:color w:val="222222"/>
        </w:rPr>
        <w:t xml:space="preserve">‘Except as indicated in subsections (b) and (c) of this Section, </w:t>
      </w:r>
      <w:r>
        <w:rPr>
          <w:b/>
          <w:color w:val="222222"/>
        </w:rPr>
        <w:t>implementation of direct occupational therapy treatment to individuals for their specific health care conditions shall be based upon a referral</w:t>
      </w:r>
      <w:r>
        <w:rPr>
          <w:color w:val="222222"/>
        </w:rPr>
        <w:t xml:space="preserve"> from a licensed physician, dentist, podiatric physician, advanced practice registered nurse, physician assistant, or optometrist.’</w:t>
      </w:r>
    </w:p>
    <w:p w14:paraId="46BCA5EF" w14:textId="77777777" w:rsidR="00041834" w:rsidRDefault="00041834"/>
    <w:p w14:paraId="4E369D63" w14:textId="77777777" w:rsidR="00041834" w:rsidRDefault="0094768B">
      <w:r>
        <w:t>Recent conversation with the licensure board’s legal counsel clarified their interpretations of the law as follows:</w:t>
      </w:r>
    </w:p>
    <w:p w14:paraId="2040B775" w14:textId="77777777" w:rsidR="00041834" w:rsidRDefault="0094768B">
      <w:pPr>
        <w:widowControl w:val="0"/>
        <w:numPr>
          <w:ilvl w:val="0"/>
          <w:numId w:val="2"/>
        </w:numPr>
        <w:shd w:val="clear" w:color="auto" w:fill="FFFFFF"/>
      </w:pPr>
      <w:r>
        <w:rPr>
          <w:color w:val="222222"/>
        </w:rPr>
        <w:t>“</w:t>
      </w:r>
      <w:proofErr w:type="gramStart"/>
      <w:r>
        <w:rPr>
          <w:color w:val="222222"/>
        </w:rPr>
        <w:t>as</w:t>
      </w:r>
      <w:proofErr w:type="gramEnd"/>
      <w:r>
        <w:rPr>
          <w:color w:val="222222"/>
        </w:rPr>
        <w:t xml:space="preserve"> the act is currently written, </w:t>
      </w:r>
      <w:r>
        <w:rPr>
          <w:b/>
          <w:color w:val="222222"/>
        </w:rPr>
        <w:t>licensed OTs would need a referral for any intervention/treatment (e.g. providing exercises or adaptive equipment)</w:t>
      </w:r>
      <w:r>
        <w:rPr>
          <w:color w:val="222222"/>
        </w:rPr>
        <w:t xml:space="preserve"> even if their official role was not that of an OT.”</w:t>
      </w:r>
    </w:p>
    <w:p w14:paraId="6DCACAD5" w14:textId="77777777" w:rsidR="00041834" w:rsidRDefault="00041834"/>
    <w:p w14:paraId="17D44A96" w14:textId="77777777" w:rsidR="00041834" w:rsidRDefault="00041834"/>
    <w:p w14:paraId="463E240C" w14:textId="77777777" w:rsidR="00041834" w:rsidRDefault="0094768B">
      <w:r>
        <w:t>The purpose of today’s conversation is to explore the following:</w:t>
      </w:r>
    </w:p>
    <w:p w14:paraId="58F9CC1B" w14:textId="77777777" w:rsidR="00041834" w:rsidRDefault="0004183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41834" w14:paraId="15AA0EEA" w14:textId="77777777">
        <w:tc>
          <w:tcPr>
            <w:tcW w:w="9360" w:type="dxa"/>
            <w:shd w:val="clear" w:color="auto" w:fill="auto"/>
            <w:tcMar>
              <w:top w:w="100" w:type="dxa"/>
              <w:left w:w="100" w:type="dxa"/>
              <w:bottom w:w="100" w:type="dxa"/>
              <w:right w:w="100" w:type="dxa"/>
            </w:tcMar>
          </w:tcPr>
          <w:p w14:paraId="0218094B" w14:textId="77777777" w:rsidR="00041834" w:rsidRDefault="0094768B">
            <w:pPr>
              <w:widowControl w:val="0"/>
              <w:pBdr>
                <w:top w:val="nil"/>
                <w:left w:val="nil"/>
                <w:bottom w:val="nil"/>
                <w:right w:val="nil"/>
                <w:between w:val="nil"/>
              </w:pBdr>
              <w:rPr>
                <w:b/>
              </w:rPr>
            </w:pPr>
            <w:r>
              <w:rPr>
                <w:b/>
              </w:rPr>
              <w:t xml:space="preserve">How do we define the services we provide </w:t>
            </w:r>
            <w:r>
              <w:rPr>
                <w:b/>
                <w:color w:val="222222"/>
              </w:rPr>
              <w:t xml:space="preserve">to individuals, groups, or </w:t>
            </w:r>
            <w:proofErr w:type="gramStart"/>
            <w:r>
              <w:rPr>
                <w:b/>
                <w:color w:val="222222"/>
              </w:rPr>
              <w:t>populations</w:t>
            </w:r>
            <w:r>
              <w:rPr>
                <w:b/>
              </w:rPr>
              <w:t>:</w:t>
            </w:r>
            <w:proofErr w:type="gramEnd"/>
          </w:p>
          <w:p w14:paraId="6F2941C8" w14:textId="77777777" w:rsidR="00041834" w:rsidRDefault="0094768B">
            <w:pPr>
              <w:widowControl w:val="0"/>
              <w:numPr>
                <w:ilvl w:val="0"/>
                <w:numId w:val="6"/>
              </w:numPr>
              <w:pBdr>
                <w:top w:val="nil"/>
                <w:left w:val="nil"/>
                <w:bottom w:val="nil"/>
                <w:right w:val="nil"/>
                <w:between w:val="nil"/>
              </w:pBdr>
            </w:pPr>
            <w:r>
              <w:rPr>
                <w:color w:val="222222"/>
              </w:rPr>
              <w:t xml:space="preserve">Consultation: </w:t>
            </w:r>
          </w:p>
          <w:p w14:paraId="1CCD9710" w14:textId="77777777" w:rsidR="00041834" w:rsidRDefault="00041834">
            <w:pPr>
              <w:widowControl w:val="0"/>
              <w:pBdr>
                <w:top w:val="nil"/>
                <w:left w:val="nil"/>
                <w:bottom w:val="nil"/>
                <w:right w:val="nil"/>
                <w:between w:val="nil"/>
              </w:pBdr>
              <w:rPr>
                <w:color w:val="222222"/>
              </w:rPr>
            </w:pPr>
          </w:p>
          <w:p w14:paraId="1628FF88" w14:textId="77777777" w:rsidR="00041834" w:rsidRDefault="0094768B">
            <w:pPr>
              <w:widowControl w:val="0"/>
              <w:numPr>
                <w:ilvl w:val="0"/>
                <w:numId w:val="6"/>
              </w:numPr>
              <w:pBdr>
                <w:top w:val="nil"/>
                <w:left w:val="nil"/>
                <w:bottom w:val="nil"/>
                <w:right w:val="nil"/>
                <w:between w:val="nil"/>
              </w:pBdr>
            </w:pPr>
            <w:r>
              <w:rPr>
                <w:color w:val="222222"/>
              </w:rPr>
              <w:t xml:space="preserve">Habilitation: </w:t>
            </w:r>
          </w:p>
          <w:p w14:paraId="3DDFB928" w14:textId="77777777" w:rsidR="00041834" w:rsidRDefault="0094768B">
            <w:pPr>
              <w:widowControl w:val="0"/>
              <w:numPr>
                <w:ilvl w:val="1"/>
                <w:numId w:val="6"/>
              </w:numPr>
              <w:pBdr>
                <w:top w:val="nil"/>
                <w:left w:val="nil"/>
                <w:bottom w:val="nil"/>
                <w:right w:val="nil"/>
                <w:between w:val="nil"/>
              </w:pBdr>
              <w:rPr>
                <w:color w:val="222222"/>
              </w:rPr>
            </w:pPr>
            <w:r>
              <w:rPr>
                <w:color w:val="222222"/>
              </w:rPr>
              <w:t>Client #2 thoughts:</w:t>
            </w:r>
          </w:p>
          <w:p w14:paraId="4ACF0893" w14:textId="77777777" w:rsidR="00041834" w:rsidRDefault="0094768B">
            <w:pPr>
              <w:widowControl w:val="0"/>
              <w:numPr>
                <w:ilvl w:val="2"/>
                <w:numId w:val="6"/>
              </w:numPr>
              <w:pBdr>
                <w:top w:val="nil"/>
                <w:left w:val="nil"/>
                <w:bottom w:val="nil"/>
                <w:right w:val="nil"/>
                <w:between w:val="nil"/>
              </w:pBdr>
              <w:rPr>
                <w:color w:val="222222"/>
              </w:rPr>
            </w:pPr>
            <w:r>
              <w:rPr>
                <w:color w:val="222222"/>
              </w:rPr>
              <w:t xml:space="preserve">Two OT practitioners expressed that they thought services fit under this category. They also said they felt more comfortable providing these services as part of </w:t>
            </w:r>
            <w:proofErr w:type="spellStart"/>
            <w:proofErr w:type="gramStart"/>
            <w:r>
              <w:rPr>
                <w:color w:val="222222"/>
              </w:rPr>
              <w:t>a</w:t>
            </w:r>
            <w:proofErr w:type="spellEnd"/>
            <w:proofErr w:type="gramEnd"/>
            <w:r>
              <w:rPr>
                <w:color w:val="222222"/>
              </w:rPr>
              <w:t xml:space="preserve"> interdisciplinary team</w:t>
            </w:r>
          </w:p>
          <w:p w14:paraId="0388CF77" w14:textId="77777777" w:rsidR="00041834" w:rsidRDefault="00041834">
            <w:pPr>
              <w:widowControl w:val="0"/>
              <w:pBdr>
                <w:top w:val="nil"/>
                <w:left w:val="nil"/>
                <w:bottom w:val="nil"/>
                <w:right w:val="nil"/>
                <w:between w:val="nil"/>
              </w:pBdr>
              <w:rPr>
                <w:color w:val="222222"/>
              </w:rPr>
            </w:pPr>
          </w:p>
          <w:p w14:paraId="328BB676" w14:textId="77777777" w:rsidR="00041834" w:rsidRDefault="0094768B">
            <w:pPr>
              <w:widowControl w:val="0"/>
              <w:numPr>
                <w:ilvl w:val="0"/>
                <w:numId w:val="6"/>
              </w:numPr>
              <w:pBdr>
                <w:top w:val="nil"/>
                <w:left w:val="nil"/>
                <w:bottom w:val="nil"/>
                <w:right w:val="nil"/>
                <w:between w:val="nil"/>
              </w:pBdr>
            </w:pPr>
            <w:r>
              <w:rPr>
                <w:color w:val="222222"/>
              </w:rPr>
              <w:t xml:space="preserve">Screening: </w:t>
            </w:r>
          </w:p>
          <w:p w14:paraId="34E3A97B" w14:textId="77777777" w:rsidR="00041834" w:rsidRDefault="00041834">
            <w:pPr>
              <w:widowControl w:val="0"/>
              <w:pBdr>
                <w:top w:val="nil"/>
                <w:left w:val="nil"/>
                <w:bottom w:val="nil"/>
                <w:right w:val="nil"/>
                <w:between w:val="nil"/>
              </w:pBdr>
              <w:rPr>
                <w:color w:val="222222"/>
              </w:rPr>
            </w:pPr>
          </w:p>
          <w:p w14:paraId="1CE99AA5" w14:textId="77777777" w:rsidR="00041834" w:rsidRDefault="0094768B">
            <w:pPr>
              <w:widowControl w:val="0"/>
              <w:numPr>
                <w:ilvl w:val="0"/>
                <w:numId w:val="6"/>
              </w:numPr>
              <w:pBdr>
                <w:top w:val="nil"/>
                <w:left w:val="nil"/>
                <w:bottom w:val="nil"/>
                <w:right w:val="nil"/>
                <w:between w:val="nil"/>
              </w:pBdr>
            </w:pPr>
            <w:r>
              <w:rPr>
                <w:color w:val="222222"/>
              </w:rPr>
              <w:t xml:space="preserve">Education: </w:t>
            </w:r>
          </w:p>
          <w:p w14:paraId="48DE5FF1" w14:textId="77777777" w:rsidR="00041834" w:rsidRDefault="0094768B">
            <w:pPr>
              <w:widowControl w:val="0"/>
              <w:numPr>
                <w:ilvl w:val="1"/>
                <w:numId w:val="6"/>
              </w:numPr>
              <w:pBdr>
                <w:top w:val="nil"/>
                <w:left w:val="nil"/>
                <w:bottom w:val="nil"/>
                <w:right w:val="nil"/>
                <w:between w:val="nil"/>
              </w:pBdr>
            </w:pPr>
            <w:r>
              <w:rPr>
                <w:color w:val="222222"/>
              </w:rPr>
              <w:t>Client #1 thoughts:</w:t>
            </w:r>
          </w:p>
          <w:p w14:paraId="16137CA4" w14:textId="77777777" w:rsidR="00041834" w:rsidRDefault="0094768B">
            <w:pPr>
              <w:widowControl w:val="0"/>
              <w:numPr>
                <w:ilvl w:val="2"/>
                <w:numId w:val="6"/>
              </w:numPr>
              <w:pBdr>
                <w:top w:val="nil"/>
                <w:left w:val="nil"/>
                <w:bottom w:val="nil"/>
                <w:right w:val="nil"/>
                <w:between w:val="nil"/>
              </w:pBdr>
            </w:pPr>
            <w:r>
              <w:rPr>
                <w:color w:val="222222"/>
              </w:rPr>
              <w:t xml:space="preserve">One practitioner shared that they thought services focused on education in that the client was continuing to be an active participant in their ADLs/IADLs. </w:t>
            </w:r>
          </w:p>
          <w:p w14:paraId="04A15C20" w14:textId="77777777" w:rsidR="00041834" w:rsidRDefault="0094768B">
            <w:pPr>
              <w:widowControl w:val="0"/>
              <w:numPr>
                <w:ilvl w:val="2"/>
                <w:numId w:val="6"/>
              </w:numPr>
              <w:pBdr>
                <w:top w:val="nil"/>
                <w:left w:val="nil"/>
                <w:bottom w:val="nil"/>
                <w:right w:val="nil"/>
                <w:between w:val="nil"/>
              </w:pBdr>
              <w:rPr>
                <w:color w:val="222222"/>
              </w:rPr>
            </w:pPr>
            <w:r>
              <w:rPr>
                <w:color w:val="222222"/>
              </w:rPr>
              <w:t>One practitioner noted: “I think it also becomes really sticky when you are discussing ‘healthy aging’ interventions versus ‘healthy aging with a disability/disease” … healthy aging is really such a new area”</w:t>
            </w:r>
          </w:p>
          <w:p w14:paraId="3D57E21C" w14:textId="77777777" w:rsidR="00041834" w:rsidRDefault="0094768B">
            <w:pPr>
              <w:widowControl w:val="0"/>
              <w:numPr>
                <w:ilvl w:val="1"/>
                <w:numId w:val="6"/>
              </w:numPr>
              <w:rPr>
                <w:color w:val="222222"/>
              </w:rPr>
            </w:pPr>
            <w:r>
              <w:rPr>
                <w:color w:val="222222"/>
              </w:rPr>
              <w:t>Client #2 thoughts:</w:t>
            </w:r>
          </w:p>
          <w:p w14:paraId="6F8A25A2" w14:textId="77777777" w:rsidR="00041834" w:rsidRDefault="0094768B">
            <w:pPr>
              <w:widowControl w:val="0"/>
              <w:numPr>
                <w:ilvl w:val="2"/>
                <w:numId w:val="6"/>
              </w:numPr>
              <w:rPr>
                <w:color w:val="222222"/>
              </w:rPr>
            </w:pPr>
            <w:r>
              <w:rPr>
                <w:color w:val="222222"/>
              </w:rPr>
              <w:t xml:space="preserve">One practitioner shared that they thought services focused on health literacy in that they provided more opportunities for the client to </w:t>
            </w:r>
            <w:r>
              <w:rPr>
                <w:color w:val="222222"/>
              </w:rPr>
              <w:lastRenderedPageBreak/>
              <w:t>understand their health condition</w:t>
            </w:r>
          </w:p>
          <w:p w14:paraId="21D2B369" w14:textId="77777777" w:rsidR="00041834" w:rsidRDefault="00041834">
            <w:pPr>
              <w:widowControl w:val="0"/>
              <w:pBdr>
                <w:top w:val="nil"/>
                <w:left w:val="nil"/>
                <w:bottom w:val="nil"/>
                <w:right w:val="nil"/>
                <w:between w:val="nil"/>
              </w:pBdr>
              <w:rPr>
                <w:color w:val="222222"/>
              </w:rPr>
            </w:pPr>
          </w:p>
          <w:p w14:paraId="2B398ADA" w14:textId="77777777" w:rsidR="00041834" w:rsidRDefault="0094768B">
            <w:pPr>
              <w:widowControl w:val="0"/>
              <w:numPr>
                <w:ilvl w:val="0"/>
                <w:numId w:val="6"/>
              </w:numPr>
              <w:pBdr>
                <w:top w:val="nil"/>
                <w:left w:val="nil"/>
                <w:bottom w:val="nil"/>
                <w:right w:val="nil"/>
                <w:between w:val="nil"/>
              </w:pBdr>
            </w:pPr>
            <w:r>
              <w:rPr>
                <w:color w:val="222222"/>
              </w:rPr>
              <w:t xml:space="preserve">Wellness: </w:t>
            </w:r>
          </w:p>
          <w:p w14:paraId="5990A084" w14:textId="77777777" w:rsidR="00041834" w:rsidRDefault="00041834">
            <w:pPr>
              <w:widowControl w:val="0"/>
              <w:pBdr>
                <w:top w:val="nil"/>
                <w:left w:val="nil"/>
                <w:bottom w:val="nil"/>
                <w:right w:val="nil"/>
                <w:between w:val="nil"/>
              </w:pBdr>
              <w:rPr>
                <w:color w:val="222222"/>
              </w:rPr>
            </w:pPr>
          </w:p>
          <w:p w14:paraId="1C6AC132" w14:textId="77777777" w:rsidR="00041834" w:rsidRDefault="0094768B">
            <w:pPr>
              <w:widowControl w:val="0"/>
              <w:numPr>
                <w:ilvl w:val="0"/>
                <w:numId w:val="6"/>
              </w:numPr>
              <w:pBdr>
                <w:top w:val="nil"/>
                <w:left w:val="nil"/>
                <w:bottom w:val="nil"/>
                <w:right w:val="nil"/>
                <w:between w:val="nil"/>
              </w:pBdr>
            </w:pPr>
            <w:r>
              <w:rPr>
                <w:color w:val="222222"/>
              </w:rPr>
              <w:t xml:space="preserve">Prevention: </w:t>
            </w:r>
          </w:p>
          <w:p w14:paraId="46825B74" w14:textId="77777777" w:rsidR="00041834" w:rsidRDefault="0094768B">
            <w:pPr>
              <w:widowControl w:val="0"/>
              <w:numPr>
                <w:ilvl w:val="1"/>
                <w:numId w:val="6"/>
              </w:numPr>
              <w:rPr>
                <w:color w:val="222222"/>
              </w:rPr>
            </w:pPr>
            <w:r>
              <w:rPr>
                <w:color w:val="222222"/>
              </w:rPr>
              <w:t>Levels of Prevention; possible role of OT is acknowledging there is a disease but focusing on the prevention of worsening health conditions</w:t>
            </w:r>
          </w:p>
          <w:p w14:paraId="11FB4523" w14:textId="77777777" w:rsidR="00041834" w:rsidRDefault="00041834">
            <w:pPr>
              <w:widowControl w:val="0"/>
              <w:pBdr>
                <w:top w:val="nil"/>
                <w:left w:val="nil"/>
                <w:bottom w:val="nil"/>
                <w:right w:val="nil"/>
                <w:between w:val="nil"/>
              </w:pBdr>
              <w:rPr>
                <w:color w:val="222222"/>
              </w:rPr>
            </w:pPr>
          </w:p>
          <w:p w14:paraId="6F981AF1" w14:textId="77777777" w:rsidR="00041834" w:rsidRDefault="0094768B">
            <w:pPr>
              <w:widowControl w:val="0"/>
              <w:numPr>
                <w:ilvl w:val="0"/>
                <w:numId w:val="6"/>
              </w:numPr>
              <w:pBdr>
                <w:top w:val="nil"/>
                <w:left w:val="nil"/>
                <w:bottom w:val="nil"/>
                <w:right w:val="nil"/>
                <w:between w:val="nil"/>
              </w:pBdr>
            </w:pPr>
            <w:r>
              <w:rPr>
                <w:color w:val="222222"/>
              </w:rPr>
              <w:t xml:space="preserve">Environmental assessments: </w:t>
            </w:r>
          </w:p>
          <w:p w14:paraId="394E777A" w14:textId="77777777" w:rsidR="00041834" w:rsidRDefault="00041834">
            <w:pPr>
              <w:widowControl w:val="0"/>
              <w:pBdr>
                <w:top w:val="nil"/>
                <w:left w:val="nil"/>
                <w:bottom w:val="nil"/>
                <w:right w:val="nil"/>
                <w:between w:val="nil"/>
              </w:pBdr>
              <w:rPr>
                <w:color w:val="222222"/>
              </w:rPr>
            </w:pPr>
          </w:p>
          <w:p w14:paraId="124A5AC4" w14:textId="77777777" w:rsidR="00041834" w:rsidRDefault="0094768B">
            <w:pPr>
              <w:widowControl w:val="0"/>
              <w:numPr>
                <w:ilvl w:val="0"/>
                <w:numId w:val="6"/>
              </w:numPr>
              <w:pBdr>
                <w:top w:val="nil"/>
                <w:left w:val="nil"/>
                <w:bottom w:val="nil"/>
                <w:right w:val="nil"/>
                <w:between w:val="nil"/>
              </w:pBdr>
            </w:pPr>
            <w:r>
              <w:rPr>
                <w:color w:val="222222"/>
              </w:rPr>
              <w:t xml:space="preserve">Work-related ergonomic services: </w:t>
            </w:r>
          </w:p>
          <w:p w14:paraId="4988C3B4" w14:textId="77777777" w:rsidR="00041834" w:rsidRDefault="00041834">
            <w:pPr>
              <w:widowControl w:val="0"/>
              <w:pBdr>
                <w:top w:val="nil"/>
                <w:left w:val="nil"/>
                <w:bottom w:val="nil"/>
                <w:right w:val="nil"/>
                <w:between w:val="nil"/>
              </w:pBdr>
              <w:rPr>
                <w:color w:val="222222"/>
              </w:rPr>
            </w:pPr>
          </w:p>
          <w:p w14:paraId="1EC8BA91" w14:textId="77777777" w:rsidR="00041834" w:rsidRDefault="00041834">
            <w:pPr>
              <w:widowControl w:val="0"/>
              <w:pBdr>
                <w:top w:val="nil"/>
                <w:left w:val="nil"/>
                <w:bottom w:val="nil"/>
                <w:right w:val="nil"/>
                <w:between w:val="nil"/>
              </w:pBdr>
              <w:rPr>
                <w:color w:val="222222"/>
              </w:rPr>
            </w:pPr>
          </w:p>
        </w:tc>
      </w:tr>
      <w:tr w:rsidR="00041834" w14:paraId="2DB3E9B7" w14:textId="77777777">
        <w:tc>
          <w:tcPr>
            <w:tcW w:w="9360" w:type="dxa"/>
            <w:shd w:val="clear" w:color="auto" w:fill="auto"/>
            <w:tcMar>
              <w:top w:w="100" w:type="dxa"/>
              <w:left w:w="100" w:type="dxa"/>
              <w:bottom w:w="100" w:type="dxa"/>
              <w:right w:w="100" w:type="dxa"/>
            </w:tcMar>
          </w:tcPr>
          <w:p w14:paraId="380AF05D" w14:textId="77777777" w:rsidR="00041834" w:rsidRDefault="0094768B">
            <w:pPr>
              <w:widowControl w:val="0"/>
              <w:pBdr>
                <w:top w:val="nil"/>
                <w:left w:val="nil"/>
                <w:bottom w:val="nil"/>
                <w:right w:val="nil"/>
                <w:between w:val="nil"/>
              </w:pBdr>
              <w:rPr>
                <w:b/>
              </w:rPr>
            </w:pPr>
            <w:r>
              <w:rPr>
                <w:b/>
              </w:rPr>
              <w:lastRenderedPageBreak/>
              <w:t>What are the unintended consequences of a more comprehensive scope for direct access to OT?</w:t>
            </w:r>
          </w:p>
          <w:p w14:paraId="16B3F2F5" w14:textId="77777777" w:rsidR="00041834" w:rsidRDefault="0094768B">
            <w:pPr>
              <w:widowControl w:val="0"/>
              <w:pBdr>
                <w:top w:val="nil"/>
                <w:left w:val="nil"/>
                <w:bottom w:val="nil"/>
                <w:right w:val="nil"/>
                <w:between w:val="nil"/>
              </w:pBdr>
            </w:pPr>
            <w:r>
              <w:t>If medical intervention, how/when do we need a referral</w:t>
            </w:r>
          </w:p>
          <w:p w14:paraId="107C6C4F" w14:textId="77777777" w:rsidR="00041834" w:rsidRDefault="00041834">
            <w:pPr>
              <w:widowControl w:val="0"/>
              <w:pBdr>
                <w:top w:val="nil"/>
                <w:left w:val="nil"/>
                <w:bottom w:val="nil"/>
                <w:right w:val="nil"/>
                <w:between w:val="nil"/>
              </w:pBdr>
            </w:pPr>
          </w:p>
          <w:p w14:paraId="1053DB3C" w14:textId="77777777" w:rsidR="00041834" w:rsidRDefault="0094768B">
            <w:pPr>
              <w:widowControl w:val="0"/>
              <w:pBdr>
                <w:top w:val="nil"/>
                <w:left w:val="nil"/>
                <w:bottom w:val="nil"/>
                <w:right w:val="nil"/>
                <w:between w:val="nil"/>
              </w:pBdr>
            </w:pPr>
            <w:r>
              <w:t>Consider OT’s 7 Core Values: Altruism, Equality, Freedom, Justice, Dignity, Truth, Prudence*</w:t>
            </w:r>
          </w:p>
          <w:p w14:paraId="7C0E39AD" w14:textId="77777777" w:rsidR="00041834" w:rsidRDefault="00041834">
            <w:pPr>
              <w:widowControl w:val="0"/>
              <w:pBdr>
                <w:top w:val="nil"/>
                <w:left w:val="nil"/>
                <w:bottom w:val="nil"/>
                <w:right w:val="nil"/>
                <w:between w:val="nil"/>
              </w:pBdr>
            </w:pPr>
          </w:p>
          <w:tbl>
            <w:tblPr>
              <w:tblStyle w:val="a0"/>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4"/>
              <w:gridCol w:w="3053"/>
              <w:gridCol w:w="3053"/>
            </w:tblGrid>
            <w:tr w:rsidR="00041834" w14:paraId="74D5BD27" w14:textId="77777777">
              <w:tc>
                <w:tcPr>
                  <w:tcW w:w="3053" w:type="dxa"/>
                  <w:shd w:val="clear" w:color="auto" w:fill="auto"/>
                  <w:tcMar>
                    <w:top w:w="100" w:type="dxa"/>
                    <w:left w:w="100" w:type="dxa"/>
                    <w:bottom w:w="100" w:type="dxa"/>
                    <w:right w:w="100" w:type="dxa"/>
                  </w:tcMar>
                </w:tcPr>
                <w:p w14:paraId="48C79A7B" w14:textId="77777777" w:rsidR="00041834" w:rsidRDefault="0094768B">
                  <w:pPr>
                    <w:widowControl w:val="0"/>
                    <w:pBdr>
                      <w:top w:val="nil"/>
                      <w:left w:val="nil"/>
                      <w:bottom w:val="nil"/>
                      <w:right w:val="nil"/>
                      <w:between w:val="nil"/>
                    </w:pBdr>
                    <w:rPr>
                      <w:b/>
                    </w:rPr>
                  </w:pPr>
                  <w:r>
                    <w:rPr>
                      <w:b/>
                    </w:rPr>
                    <w:t>Potential Benefits</w:t>
                  </w:r>
                </w:p>
              </w:tc>
              <w:tc>
                <w:tcPr>
                  <w:tcW w:w="3053" w:type="dxa"/>
                  <w:shd w:val="clear" w:color="auto" w:fill="auto"/>
                  <w:tcMar>
                    <w:top w:w="100" w:type="dxa"/>
                    <w:left w:w="100" w:type="dxa"/>
                    <w:bottom w:w="100" w:type="dxa"/>
                    <w:right w:w="100" w:type="dxa"/>
                  </w:tcMar>
                </w:tcPr>
                <w:p w14:paraId="2C7E4B9C" w14:textId="77777777" w:rsidR="00041834" w:rsidRDefault="0094768B">
                  <w:pPr>
                    <w:widowControl w:val="0"/>
                    <w:pBdr>
                      <w:top w:val="nil"/>
                      <w:left w:val="nil"/>
                      <w:bottom w:val="nil"/>
                      <w:right w:val="nil"/>
                      <w:between w:val="nil"/>
                    </w:pBdr>
                    <w:rPr>
                      <w:b/>
                    </w:rPr>
                  </w:pPr>
                  <w:r>
                    <w:rPr>
                      <w:b/>
                    </w:rPr>
                    <w:t>Ethical Principles (AOTA, 2020)</w:t>
                  </w:r>
                </w:p>
              </w:tc>
              <w:tc>
                <w:tcPr>
                  <w:tcW w:w="3053" w:type="dxa"/>
                  <w:shd w:val="clear" w:color="auto" w:fill="auto"/>
                  <w:tcMar>
                    <w:top w:w="100" w:type="dxa"/>
                    <w:left w:w="100" w:type="dxa"/>
                    <w:bottom w:w="100" w:type="dxa"/>
                    <w:right w:w="100" w:type="dxa"/>
                  </w:tcMar>
                </w:tcPr>
                <w:p w14:paraId="04275ADF" w14:textId="77777777" w:rsidR="00041834" w:rsidRDefault="0094768B">
                  <w:pPr>
                    <w:widowControl w:val="0"/>
                    <w:pBdr>
                      <w:top w:val="nil"/>
                      <w:left w:val="nil"/>
                      <w:bottom w:val="nil"/>
                      <w:right w:val="nil"/>
                      <w:between w:val="nil"/>
                    </w:pBdr>
                    <w:rPr>
                      <w:b/>
                    </w:rPr>
                  </w:pPr>
                  <w:r>
                    <w:rPr>
                      <w:b/>
                    </w:rPr>
                    <w:t>Potential Risks or Harms</w:t>
                  </w:r>
                </w:p>
              </w:tc>
            </w:tr>
            <w:tr w:rsidR="00041834" w14:paraId="30214C9B" w14:textId="77777777">
              <w:tc>
                <w:tcPr>
                  <w:tcW w:w="3053" w:type="dxa"/>
                  <w:shd w:val="clear" w:color="auto" w:fill="auto"/>
                  <w:tcMar>
                    <w:top w:w="100" w:type="dxa"/>
                    <w:left w:w="100" w:type="dxa"/>
                    <w:bottom w:w="100" w:type="dxa"/>
                    <w:right w:w="100" w:type="dxa"/>
                  </w:tcMar>
                </w:tcPr>
                <w:p w14:paraId="46C67E73" w14:textId="77777777" w:rsidR="00041834" w:rsidRDefault="00041834">
                  <w:pPr>
                    <w:widowControl w:val="0"/>
                    <w:pBdr>
                      <w:top w:val="nil"/>
                      <w:left w:val="nil"/>
                      <w:bottom w:val="nil"/>
                      <w:right w:val="nil"/>
                      <w:between w:val="nil"/>
                    </w:pBdr>
                  </w:pPr>
                </w:p>
              </w:tc>
              <w:tc>
                <w:tcPr>
                  <w:tcW w:w="3053" w:type="dxa"/>
                  <w:shd w:val="clear" w:color="auto" w:fill="auto"/>
                  <w:tcMar>
                    <w:top w:w="100" w:type="dxa"/>
                    <w:left w:w="100" w:type="dxa"/>
                    <w:bottom w:w="100" w:type="dxa"/>
                    <w:right w:w="100" w:type="dxa"/>
                  </w:tcMar>
                </w:tcPr>
                <w:p w14:paraId="47EDD03A" w14:textId="77777777" w:rsidR="00041834" w:rsidRDefault="0094768B">
                  <w:pPr>
                    <w:widowControl w:val="0"/>
                    <w:numPr>
                      <w:ilvl w:val="0"/>
                      <w:numId w:val="7"/>
                    </w:numPr>
                    <w:pBdr>
                      <w:top w:val="nil"/>
                      <w:left w:val="nil"/>
                      <w:bottom w:val="nil"/>
                      <w:right w:val="nil"/>
                      <w:between w:val="nil"/>
                    </w:pBdr>
                    <w:rPr>
                      <w:b/>
                    </w:rPr>
                  </w:pPr>
                  <w:r>
                    <w:rPr>
                      <w:b/>
                    </w:rPr>
                    <w:t>Beneficence</w:t>
                  </w:r>
                </w:p>
                <w:p w14:paraId="095A21BB" w14:textId="77777777" w:rsidR="00041834" w:rsidRDefault="0094768B">
                  <w:pPr>
                    <w:widowControl w:val="0"/>
                    <w:pBdr>
                      <w:top w:val="nil"/>
                      <w:left w:val="nil"/>
                      <w:bottom w:val="nil"/>
                      <w:right w:val="nil"/>
                      <w:between w:val="nil"/>
                    </w:pBdr>
                    <w:rPr>
                      <w:sz w:val="20"/>
                      <w:szCs w:val="20"/>
                    </w:rPr>
                  </w:pPr>
                  <w:r>
                    <w:rPr>
                      <w:sz w:val="20"/>
                      <w:szCs w:val="20"/>
                    </w:rPr>
                    <w:t>OTP shall demonstrate a</w:t>
                  </w:r>
                </w:p>
                <w:p w14:paraId="61CCC28C" w14:textId="77777777" w:rsidR="00041834" w:rsidRDefault="0094768B">
                  <w:pPr>
                    <w:widowControl w:val="0"/>
                    <w:pBdr>
                      <w:top w:val="nil"/>
                      <w:left w:val="nil"/>
                      <w:bottom w:val="nil"/>
                      <w:right w:val="nil"/>
                      <w:between w:val="nil"/>
                    </w:pBdr>
                    <w:rPr>
                      <w:sz w:val="20"/>
                      <w:szCs w:val="20"/>
                    </w:rPr>
                  </w:pPr>
                  <w:r>
                    <w:rPr>
                      <w:sz w:val="20"/>
                      <w:szCs w:val="20"/>
                    </w:rPr>
                    <w:t>concern for the well-being and safety of persons, taking action to incur benefit.</w:t>
                  </w:r>
                </w:p>
              </w:tc>
              <w:tc>
                <w:tcPr>
                  <w:tcW w:w="3053" w:type="dxa"/>
                  <w:shd w:val="clear" w:color="auto" w:fill="auto"/>
                  <w:tcMar>
                    <w:top w:w="100" w:type="dxa"/>
                    <w:left w:w="100" w:type="dxa"/>
                    <w:bottom w:w="100" w:type="dxa"/>
                    <w:right w:w="100" w:type="dxa"/>
                  </w:tcMar>
                </w:tcPr>
                <w:p w14:paraId="075056DF" w14:textId="77777777" w:rsidR="00041834" w:rsidRDefault="00041834">
                  <w:pPr>
                    <w:widowControl w:val="0"/>
                    <w:pBdr>
                      <w:top w:val="nil"/>
                      <w:left w:val="nil"/>
                      <w:bottom w:val="nil"/>
                      <w:right w:val="nil"/>
                      <w:between w:val="nil"/>
                    </w:pBdr>
                  </w:pPr>
                </w:p>
              </w:tc>
            </w:tr>
            <w:tr w:rsidR="00041834" w14:paraId="35FC7FB5" w14:textId="77777777">
              <w:tc>
                <w:tcPr>
                  <w:tcW w:w="3053" w:type="dxa"/>
                  <w:shd w:val="clear" w:color="auto" w:fill="auto"/>
                  <w:tcMar>
                    <w:top w:w="100" w:type="dxa"/>
                    <w:left w:w="100" w:type="dxa"/>
                    <w:bottom w:w="100" w:type="dxa"/>
                    <w:right w:w="100" w:type="dxa"/>
                  </w:tcMar>
                </w:tcPr>
                <w:p w14:paraId="08849481" w14:textId="77777777" w:rsidR="00041834" w:rsidRDefault="00041834">
                  <w:pPr>
                    <w:widowControl w:val="0"/>
                    <w:pBdr>
                      <w:top w:val="nil"/>
                      <w:left w:val="nil"/>
                      <w:bottom w:val="nil"/>
                      <w:right w:val="nil"/>
                      <w:between w:val="nil"/>
                    </w:pBdr>
                  </w:pPr>
                </w:p>
              </w:tc>
              <w:tc>
                <w:tcPr>
                  <w:tcW w:w="3053" w:type="dxa"/>
                  <w:shd w:val="clear" w:color="auto" w:fill="auto"/>
                  <w:tcMar>
                    <w:top w:w="100" w:type="dxa"/>
                    <w:left w:w="100" w:type="dxa"/>
                    <w:bottom w:w="100" w:type="dxa"/>
                    <w:right w:w="100" w:type="dxa"/>
                  </w:tcMar>
                </w:tcPr>
                <w:p w14:paraId="6141C332" w14:textId="77777777" w:rsidR="00041834" w:rsidRDefault="0094768B">
                  <w:pPr>
                    <w:widowControl w:val="0"/>
                    <w:numPr>
                      <w:ilvl w:val="0"/>
                      <w:numId w:val="7"/>
                    </w:numPr>
                    <w:pBdr>
                      <w:top w:val="nil"/>
                      <w:left w:val="nil"/>
                      <w:bottom w:val="nil"/>
                      <w:right w:val="nil"/>
                      <w:between w:val="nil"/>
                    </w:pBdr>
                    <w:rPr>
                      <w:b/>
                    </w:rPr>
                  </w:pPr>
                  <w:r>
                    <w:rPr>
                      <w:b/>
                    </w:rPr>
                    <w:t>Nonmaleficence</w:t>
                  </w:r>
                </w:p>
                <w:p w14:paraId="32EA470E" w14:textId="77777777" w:rsidR="00041834" w:rsidRDefault="0094768B">
                  <w:pPr>
                    <w:widowControl w:val="0"/>
                    <w:pBdr>
                      <w:top w:val="nil"/>
                      <w:left w:val="nil"/>
                      <w:bottom w:val="nil"/>
                      <w:right w:val="nil"/>
                      <w:between w:val="nil"/>
                    </w:pBdr>
                    <w:rPr>
                      <w:sz w:val="20"/>
                      <w:szCs w:val="20"/>
                    </w:rPr>
                  </w:pPr>
                  <w:r>
                    <w:rPr>
                      <w:sz w:val="20"/>
                      <w:szCs w:val="20"/>
                    </w:rPr>
                    <w:t>OTP shall refrain from actions</w:t>
                  </w:r>
                </w:p>
                <w:p w14:paraId="60B4C185" w14:textId="77777777" w:rsidR="00041834" w:rsidRDefault="0094768B">
                  <w:pPr>
                    <w:widowControl w:val="0"/>
                    <w:pBdr>
                      <w:top w:val="nil"/>
                      <w:left w:val="nil"/>
                      <w:bottom w:val="nil"/>
                      <w:right w:val="nil"/>
                      <w:between w:val="nil"/>
                    </w:pBdr>
                    <w:rPr>
                      <w:sz w:val="20"/>
                      <w:szCs w:val="20"/>
                    </w:rPr>
                  </w:pPr>
                  <w:r>
                    <w:rPr>
                      <w:sz w:val="20"/>
                      <w:szCs w:val="20"/>
                    </w:rPr>
                    <w:t>that cause harm.</w:t>
                  </w:r>
                </w:p>
              </w:tc>
              <w:tc>
                <w:tcPr>
                  <w:tcW w:w="3053" w:type="dxa"/>
                  <w:shd w:val="clear" w:color="auto" w:fill="auto"/>
                  <w:tcMar>
                    <w:top w:w="100" w:type="dxa"/>
                    <w:left w:w="100" w:type="dxa"/>
                    <w:bottom w:w="100" w:type="dxa"/>
                    <w:right w:w="100" w:type="dxa"/>
                  </w:tcMar>
                </w:tcPr>
                <w:p w14:paraId="1170F891" w14:textId="77777777" w:rsidR="00041834" w:rsidRDefault="00041834">
                  <w:pPr>
                    <w:widowControl w:val="0"/>
                    <w:pBdr>
                      <w:top w:val="nil"/>
                      <w:left w:val="nil"/>
                      <w:bottom w:val="nil"/>
                      <w:right w:val="nil"/>
                      <w:between w:val="nil"/>
                    </w:pBdr>
                  </w:pPr>
                </w:p>
              </w:tc>
            </w:tr>
            <w:tr w:rsidR="00041834" w14:paraId="45282A84" w14:textId="77777777">
              <w:tc>
                <w:tcPr>
                  <w:tcW w:w="3053" w:type="dxa"/>
                  <w:shd w:val="clear" w:color="auto" w:fill="auto"/>
                  <w:tcMar>
                    <w:top w:w="100" w:type="dxa"/>
                    <w:left w:w="100" w:type="dxa"/>
                    <w:bottom w:w="100" w:type="dxa"/>
                    <w:right w:w="100" w:type="dxa"/>
                  </w:tcMar>
                </w:tcPr>
                <w:p w14:paraId="32BC22F7" w14:textId="77777777" w:rsidR="00041834" w:rsidRDefault="00041834">
                  <w:pPr>
                    <w:widowControl w:val="0"/>
                    <w:pBdr>
                      <w:top w:val="nil"/>
                      <w:left w:val="nil"/>
                      <w:bottom w:val="nil"/>
                      <w:right w:val="nil"/>
                      <w:between w:val="nil"/>
                    </w:pBdr>
                  </w:pPr>
                </w:p>
              </w:tc>
              <w:tc>
                <w:tcPr>
                  <w:tcW w:w="3053" w:type="dxa"/>
                  <w:shd w:val="clear" w:color="auto" w:fill="auto"/>
                  <w:tcMar>
                    <w:top w:w="100" w:type="dxa"/>
                    <w:left w:w="100" w:type="dxa"/>
                    <w:bottom w:w="100" w:type="dxa"/>
                    <w:right w:w="100" w:type="dxa"/>
                  </w:tcMar>
                </w:tcPr>
                <w:p w14:paraId="769619E5" w14:textId="77777777" w:rsidR="00041834" w:rsidRDefault="0094768B">
                  <w:pPr>
                    <w:widowControl w:val="0"/>
                    <w:numPr>
                      <w:ilvl w:val="0"/>
                      <w:numId w:val="7"/>
                    </w:numPr>
                    <w:pBdr>
                      <w:top w:val="nil"/>
                      <w:left w:val="nil"/>
                      <w:bottom w:val="nil"/>
                      <w:right w:val="nil"/>
                      <w:between w:val="nil"/>
                    </w:pBdr>
                    <w:rPr>
                      <w:b/>
                    </w:rPr>
                  </w:pPr>
                  <w:r>
                    <w:rPr>
                      <w:b/>
                    </w:rPr>
                    <w:t>Autonomy</w:t>
                  </w:r>
                </w:p>
                <w:p w14:paraId="776C60EC" w14:textId="77777777" w:rsidR="00041834" w:rsidRDefault="0094768B">
                  <w:pPr>
                    <w:widowControl w:val="0"/>
                    <w:pBdr>
                      <w:top w:val="nil"/>
                      <w:left w:val="nil"/>
                      <w:bottom w:val="nil"/>
                      <w:right w:val="nil"/>
                      <w:between w:val="nil"/>
                    </w:pBdr>
                    <w:rPr>
                      <w:sz w:val="20"/>
                      <w:szCs w:val="20"/>
                    </w:rPr>
                  </w:pPr>
                  <w:r>
                    <w:rPr>
                      <w:sz w:val="20"/>
                      <w:szCs w:val="20"/>
                    </w:rPr>
                    <w:t>OTP shall respect the right of</w:t>
                  </w:r>
                </w:p>
                <w:p w14:paraId="13CF2BF5" w14:textId="77777777" w:rsidR="00041834" w:rsidRDefault="0094768B">
                  <w:pPr>
                    <w:widowControl w:val="0"/>
                    <w:pBdr>
                      <w:top w:val="nil"/>
                      <w:left w:val="nil"/>
                      <w:bottom w:val="nil"/>
                      <w:right w:val="nil"/>
                      <w:between w:val="nil"/>
                    </w:pBdr>
                    <w:rPr>
                      <w:sz w:val="20"/>
                      <w:szCs w:val="20"/>
                    </w:rPr>
                  </w:pPr>
                  <w:r>
                    <w:rPr>
                      <w:sz w:val="20"/>
                      <w:szCs w:val="20"/>
                    </w:rPr>
                    <w:t>the person to self- determination, privacy, confidentiality,</w:t>
                  </w:r>
                </w:p>
                <w:p w14:paraId="0DD610FA" w14:textId="77777777" w:rsidR="00041834" w:rsidRDefault="0094768B">
                  <w:pPr>
                    <w:widowControl w:val="0"/>
                    <w:pBdr>
                      <w:top w:val="nil"/>
                      <w:left w:val="nil"/>
                      <w:bottom w:val="nil"/>
                      <w:right w:val="nil"/>
                      <w:between w:val="nil"/>
                    </w:pBdr>
                    <w:rPr>
                      <w:sz w:val="20"/>
                      <w:szCs w:val="20"/>
                    </w:rPr>
                  </w:pPr>
                  <w:r>
                    <w:rPr>
                      <w:sz w:val="20"/>
                      <w:szCs w:val="20"/>
                    </w:rPr>
                    <w:t>and consent.</w:t>
                  </w:r>
                </w:p>
              </w:tc>
              <w:tc>
                <w:tcPr>
                  <w:tcW w:w="3053" w:type="dxa"/>
                  <w:shd w:val="clear" w:color="auto" w:fill="auto"/>
                  <w:tcMar>
                    <w:top w:w="100" w:type="dxa"/>
                    <w:left w:w="100" w:type="dxa"/>
                    <w:bottom w:w="100" w:type="dxa"/>
                    <w:right w:w="100" w:type="dxa"/>
                  </w:tcMar>
                </w:tcPr>
                <w:p w14:paraId="6855F86C" w14:textId="77777777" w:rsidR="00041834" w:rsidRDefault="0094768B">
                  <w:pPr>
                    <w:widowControl w:val="0"/>
                  </w:pPr>
                  <w:r>
                    <w:t>Must find a way to address HIPAA regulations and confidentiality</w:t>
                  </w:r>
                </w:p>
              </w:tc>
            </w:tr>
            <w:tr w:rsidR="00041834" w14:paraId="6EA6DD46" w14:textId="77777777">
              <w:tc>
                <w:tcPr>
                  <w:tcW w:w="3053" w:type="dxa"/>
                  <w:shd w:val="clear" w:color="auto" w:fill="auto"/>
                  <w:tcMar>
                    <w:top w:w="100" w:type="dxa"/>
                    <w:left w:w="100" w:type="dxa"/>
                    <w:bottom w:w="100" w:type="dxa"/>
                    <w:right w:w="100" w:type="dxa"/>
                  </w:tcMar>
                </w:tcPr>
                <w:p w14:paraId="30F3D748" w14:textId="77777777" w:rsidR="00041834" w:rsidRDefault="0094768B">
                  <w:pPr>
                    <w:widowControl w:val="0"/>
                  </w:pPr>
                  <w:r>
                    <w:t xml:space="preserve">More access to care (especially with the healthcare system increasing reliance on technology for obtaining medications and </w:t>
                  </w:r>
                  <w:r>
                    <w:lastRenderedPageBreak/>
                    <w:t>appointments; OTs are equipped to help clients navigate this)</w:t>
                  </w:r>
                </w:p>
              </w:tc>
              <w:tc>
                <w:tcPr>
                  <w:tcW w:w="3053" w:type="dxa"/>
                  <w:shd w:val="clear" w:color="auto" w:fill="auto"/>
                  <w:tcMar>
                    <w:top w:w="100" w:type="dxa"/>
                    <w:left w:w="100" w:type="dxa"/>
                    <w:bottom w:w="100" w:type="dxa"/>
                    <w:right w:w="100" w:type="dxa"/>
                  </w:tcMar>
                </w:tcPr>
                <w:p w14:paraId="1596AA05" w14:textId="77777777" w:rsidR="00041834" w:rsidRDefault="0094768B">
                  <w:pPr>
                    <w:widowControl w:val="0"/>
                    <w:numPr>
                      <w:ilvl w:val="0"/>
                      <w:numId w:val="7"/>
                    </w:numPr>
                    <w:pBdr>
                      <w:top w:val="nil"/>
                      <w:left w:val="nil"/>
                      <w:bottom w:val="nil"/>
                      <w:right w:val="nil"/>
                      <w:between w:val="nil"/>
                    </w:pBdr>
                    <w:rPr>
                      <w:b/>
                    </w:rPr>
                  </w:pPr>
                  <w:r>
                    <w:rPr>
                      <w:b/>
                    </w:rPr>
                    <w:lastRenderedPageBreak/>
                    <w:t>Justice</w:t>
                  </w:r>
                </w:p>
                <w:p w14:paraId="50053285" w14:textId="77777777" w:rsidR="00041834" w:rsidRDefault="0094768B">
                  <w:pPr>
                    <w:widowControl w:val="0"/>
                    <w:pBdr>
                      <w:top w:val="nil"/>
                      <w:left w:val="nil"/>
                      <w:bottom w:val="nil"/>
                      <w:right w:val="nil"/>
                      <w:between w:val="nil"/>
                    </w:pBdr>
                    <w:rPr>
                      <w:sz w:val="20"/>
                      <w:szCs w:val="20"/>
                    </w:rPr>
                  </w:pPr>
                  <w:r>
                    <w:rPr>
                      <w:sz w:val="20"/>
                      <w:szCs w:val="20"/>
                    </w:rPr>
                    <w:t>OTP shall promote equity,</w:t>
                  </w:r>
                </w:p>
                <w:p w14:paraId="726FF4B3" w14:textId="77777777" w:rsidR="00041834" w:rsidRDefault="0094768B">
                  <w:pPr>
                    <w:widowControl w:val="0"/>
                    <w:pBdr>
                      <w:top w:val="nil"/>
                      <w:left w:val="nil"/>
                      <w:bottom w:val="nil"/>
                      <w:right w:val="nil"/>
                      <w:between w:val="nil"/>
                    </w:pBdr>
                    <w:rPr>
                      <w:sz w:val="20"/>
                      <w:szCs w:val="20"/>
                    </w:rPr>
                  </w:pPr>
                  <w:r>
                    <w:rPr>
                      <w:sz w:val="20"/>
                      <w:szCs w:val="20"/>
                    </w:rPr>
                    <w:t>inclusion, and objectivity in the provision of occupational</w:t>
                  </w:r>
                </w:p>
                <w:p w14:paraId="4C0B75CE" w14:textId="77777777" w:rsidR="00041834" w:rsidRDefault="0094768B">
                  <w:pPr>
                    <w:widowControl w:val="0"/>
                    <w:pBdr>
                      <w:top w:val="nil"/>
                      <w:left w:val="nil"/>
                      <w:bottom w:val="nil"/>
                      <w:right w:val="nil"/>
                      <w:between w:val="nil"/>
                    </w:pBdr>
                    <w:rPr>
                      <w:sz w:val="20"/>
                      <w:szCs w:val="20"/>
                    </w:rPr>
                  </w:pPr>
                  <w:r>
                    <w:rPr>
                      <w:sz w:val="20"/>
                      <w:szCs w:val="20"/>
                    </w:rPr>
                    <w:t>therapy services.</w:t>
                  </w:r>
                </w:p>
              </w:tc>
              <w:tc>
                <w:tcPr>
                  <w:tcW w:w="3053" w:type="dxa"/>
                  <w:shd w:val="clear" w:color="auto" w:fill="auto"/>
                  <w:tcMar>
                    <w:top w:w="100" w:type="dxa"/>
                    <w:left w:w="100" w:type="dxa"/>
                    <w:bottom w:w="100" w:type="dxa"/>
                    <w:right w:w="100" w:type="dxa"/>
                  </w:tcMar>
                </w:tcPr>
                <w:p w14:paraId="6EB3468F" w14:textId="77777777" w:rsidR="00041834" w:rsidRDefault="00041834">
                  <w:pPr>
                    <w:widowControl w:val="0"/>
                    <w:pBdr>
                      <w:top w:val="nil"/>
                      <w:left w:val="nil"/>
                      <w:bottom w:val="nil"/>
                      <w:right w:val="nil"/>
                      <w:between w:val="nil"/>
                    </w:pBdr>
                  </w:pPr>
                </w:p>
              </w:tc>
            </w:tr>
            <w:tr w:rsidR="00041834" w14:paraId="628B2AAA" w14:textId="77777777">
              <w:tc>
                <w:tcPr>
                  <w:tcW w:w="3053" w:type="dxa"/>
                  <w:shd w:val="clear" w:color="auto" w:fill="auto"/>
                  <w:tcMar>
                    <w:top w:w="100" w:type="dxa"/>
                    <w:left w:w="100" w:type="dxa"/>
                    <w:bottom w:w="100" w:type="dxa"/>
                    <w:right w:w="100" w:type="dxa"/>
                  </w:tcMar>
                </w:tcPr>
                <w:p w14:paraId="1283B40E" w14:textId="77777777" w:rsidR="00041834" w:rsidRDefault="00041834">
                  <w:pPr>
                    <w:widowControl w:val="0"/>
                    <w:pBdr>
                      <w:top w:val="nil"/>
                      <w:left w:val="nil"/>
                      <w:bottom w:val="nil"/>
                      <w:right w:val="nil"/>
                      <w:between w:val="nil"/>
                    </w:pBdr>
                  </w:pPr>
                </w:p>
              </w:tc>
              <w:tc>
                <w:tcPr>
                  <w:tcW w:w="3053" w:type="dxa"/>
                  <w:shd w:val="clear" w:color="auto" w:fill="auto"/>
                  <w:tcMar>
                    <w:top w:w="100" w:type="dxa"/>
                    <w:left w:w="100" w:type="dxa"/>
                    <w:bottom w:w="100" w:type="dxa"/>
                    <w:right w:w="100" w:type="dxa"/>
                  </w:tcMar>
                </w:tcPr>
                <w:p w14:paraId="619F26AB" w14:textId="77777777" w:rsidR="00041834" w:rsidRDefault="0094768B">
                  <w:pPr>
                    <w:widowControl w:val="0"/>
                    <w:numPr>
                      <w:ilvl w:val="0"/>
                      <w:numId w:val="7"/>
                    </w:numPr>
                    <w:pBdr>
                      <w:top w:val="nil"/>
                      <w:left w:val="nil"/>
                      <w:bottom w:val="nil"/>
                      <w:right w:val="nil"/>
                      <w:between w:val="nil"/>
                    </w:pBdr>
                    <w:rPr>
                      <w:b/>
                    </w:rPr>
                  </w:pPr>
                  <w:r>
                    <w:rPr>
                      <w:b/>
                    </w:rPr>
                    <w:t>Veracity</w:t>
                  </w:r>
                </w:p>
                <w:p w14:paraId="319B670E" w14:textId="77777777" w:rsidR="00041834" w:rsidRDefault="0094768B">
                  <w:pPr>
                    <w:widowControl w:val="0"/>
                    <w:pBdr>
                      <w:top w:val="nil"/>
                      <w:left w:val="nil"/>
                      <w:bottom w:val="nil"/>
                      <w:right w:val="nil"/>
                      <w:between w:val="nil"/>
                    </w:pBdr>
                    <w:rPr>
                      <w:sz w:val="20"/>
                      <w:szCs w:val="20"/>
                    </w:rPr>
                  </w:pPr>
                  <w:r>
                    <w:rPr>
                      <w:sz w:val="20"/>
                      <w:szCs w:val="20"/>
                    </w:rPr>
                    <w:t>OTP shall provide</w:t>
                  </w:r>
                </w:p>
                <w:p w14:paraId="31CD645F" w14:textId="77777777" w:rsidR="00041834" w:rsidRDefault="0094768B">
                  <w:pPr>
                    <w:widowControl w:val="0"/>
                    <w:pBdr>
                      <w:top w:val="nil"/>
                      <w:left w:val="nil"/>
                      <w:bottom w:val="nil"/>
                      <w:right w:val="nil"/>
                      <w:between w:val="nil"/>
                    </w:pBdr>
                    <w:rPr>
                      <w:sz w:val="20"/>
                      <w:szCs w:val="20"/>
                    </w:rPr>
                  </w:pPr>
                  <w:r>
                    <w:rPr>
                      <w:sz w:val="20"/>
                      <w:szCs w:val="20"/>
                    </w:rPr>
                    <w:t>comprehensive, accurate, and objective information</w:t>
                  </w:r>
                </w:p>
                <w:p w14:paraId="2F9053A6" w14:textId="77777777" w:rsidR="00041834" w:rsidRDefault="0094768B">
                  <w:pPr>
                    <w:widowControl w:val="0"/>
                    <w:pBdr>
                      <w:top w:val="nil"/>
                      <w:left w:val="nil"/>
                      <w:bottom w:val="nil"/>
                      <w:right w:val="nil"/>
                      <w:between w:val="nil"/>
                    </w:pBdr>
                    <w:rPr>
                      <w:sz w:val="20"/>
                      <w:szCs w:val="20"/>
                    </w:rPr>
                  </w:pPr>
                  <w:r>
                    <w:rPr>
                      <w:sz w:val="20"/>
                      <w:szCs w:val="20"/>
                    </w:rPr>
                    <w:t>when representing the profession.</w:t>
                  </w:r>
                </w:p>
              </w:tc>
              <w:tc>
                <w:tcPr>
                  <w:tcW w:w="3053" w:type="dxa"/>
                  <w:shd w:val="clear" w:color="auto" w:fill="auto"/>
                  <w:tcMar>
                    <w:top w:w="100" w:type="dxa"/>
                    <w:left w:w="100" w:type="dxa"/>
                    <w:bottom w:w="100" w:type="dxa"/>
                    <w:right w:w="100" w:type="dxa"/>
                  </w:tcMar>
                </w:tcPr>
                <w:p w14:paraId="4EE5D78D" w14:textId="77777777" w:rsidR="00041834" w:rsidRDefault="00041834">
                  <w:pPr>
                    <w:widowControl w:val="0"/>
                    <w:pBdr>
                      <w:top w:val="nil"/>
                      <w:left w:val="nil"/>
                      <w:bottom w:val="nil"/>
                      <w:right w:val="nil"/>
                      <w:between w:val="nil"/>
                    </w:pBdr>
                  </w:pPr>
                </w:p>
              </w:tc>
            </w:tr>
            <w:tr w:rsidR="00041834" w14:paraId="77C268C7" w14:textId="77777777">
              <w:tc>
                <w:tcPr>
                  <w:tcW w:w="3053" w:type="dxa"/>
                  <w:shd w:val="clear" w:color="auto" w:fill="auto"/>
                  <w:tcMar>
                    <w:top w:w="100" w:type="dxa"/>
                    <w:left w:w="100" w:type="dxa"/>
                    <w:bottom w:w="100" w:type="dxa"/>
                    <w:right w:w="100" w:type="dxa"/>
                  </w:tcMar>
                </w:tcPr>
                <w:p w14:paraId="0FF0B1EC" w14:textId="77777777" w:rsidR="00041834" w:rsidRDefault="00041834">
                  <w:pPr>
                    <w:widowControl w:val="0"/>
                    <w:pBdr>
                      <w:top w:val="nil"/>
                      <w:left w:val="nil"/>
                      <w:bottom w:val="nil"/>
                      <w:right w:val="nil"/>
                      <w:between w:val="nil"/>
                    </w:pBdr>
                  </w:pPr>
                </w:p>
              </w:tc>
              <w:tc>
                <w:tcPr>
                  <w:tcW w:w="3053" w:type="dxa"/>
                  <w:shd w:val="clear" w:color="auto" w:fill="auto"/>
                  <w:tcMar>
                    <w:top w:w="100" w:type="dxa"/>
                    <w:left w:w="100" w:type="dxa"/>
                    <w:bottom w:w="100" w:type="dxa"/>
                    <w:right w:w="100" w:type="dxa"/>
                  </w:tcMar>
                </w:tcPr>
                <w:p w14:paraId="1FE66F5F" w14:textId="77777777" w:rsidR="00041834" w:rsidRDefault="0094768B">
                  <w:pPr>
                    <w:widowControl w:val="0"/>
                    <w:numPr>
                      <w:ilvl w:val="0"/>
                      <w:numId w:val="7"/>
                    </w:numPr>
                    <w:pBdr>
                      <w:top w:val="nil"/>
                      <w:left w:val="nil"/>
                      <w:bottom w:val="nil"/>
                      <w:right w:val="nil"/>
                      <w:between w:val="nil"/>
                    </w:pBdr>
                    <w:rPr>
                      <w:b/>
                    </w:rPr>
                  </w:pPr>
                  <w:r>
                    <w:rPr>
                      <w:b/>
                    </w:rPr>
                    <w:t>Fidelity</w:t>
                  </w:r>
                </w:p>
                <w:p w14:paraId="664B51AC" w14:textId="77777777" w:rsidR="00041834" w:rsidRDefault="0094768B">
                  <w:pPr>
                    <w:widowControl w:val="0"/>
                    <w:pBdr>
                      <w:top w:val="nil"/>
                      <w:left w:val="nil"/>
                      <w:bottom w:val="nil"/>
                      <w:right w:val="nil"/>
                      <w:between w:val="nil"/>
                    </w:pBdr>
                    <w:rPr>
                      <w:sz w:val="20"/>
                      <w:szCs w:val="20"/>
                    </w:rPr>
                  </w:pPr>
                  <w:r>
                    <w:rPr>
                      <w:sz w:val="20"/>
                      <w:szCs w:val="20"/>
                    </w:rPr>
                    <w:t>OTP shall treat clients</w:t>
                  </w:r>
                </w:p>
                <w:p w14:paraId="72891C3B" w14:textId="77777777" w:rsidR="00041834" w:rsidRDefault="0094768B">
                  <w:pPr>
                    <w:widowControl w:val="0"/>
                    <w:pBdr>
                      <w:top w:val="nil"/>
                      <w:left w:val="nil"/>
                      <w:bottom w:val="nil"/>
                      <w:right w:val="nil"/>
                      <w:between w:val="nil"/>
                    </w:pBdr>
                    <w:rPr>
                      <w:sz w:val="20"/>
                      <w:szCs w:val="20"/>
                    </w:rPr>
                  </w:pPr>
                  <w:r>
                    <w:rPr>
                      <w:sz w:val="20"/>
                      <w:szCs w:val="20"/>
                    </w:rPr>
                    <w:t>(</w:t>
                  </w:r>
                  <w:proofErr w:type="gramStart"/>
                  <w:r>
                    <w:rPr>
                      <w:sz w:val="20"/>
                      <w:szCs w:val="20"/>
                    </w:rPr>
                    <w:t>persons</w:t>
                  </w:r>
                  <w:proofErr w:type="gramEnd"/>
                  <w:r>
                    <w:rPr>
                      <w:sz w:val="20"/>
                      <w:szCs w:val="20"/>
                    </w:rPr>
                    <w:t>, groups, or populations), colleagues, and other</w:t>
                  </w:r>
                </w:p>
                <w:p w14:paraId="110D0117" w14:textId="77777777" w:rsidR="00041834" w:rsidRDefault="0094768B">
                  <w:pPr>
                    <w:widowControl w:val="0"/>
                    <w:pBdr>
                      <w:top w:val="nil"/>
                      <w:left w:val="nil"/>
                      <w:bottom w:val="nil"/>
                      <w:right w:val="nil"/>
                      <w:between w:val="nil"/>
                    </w:pBdr>
                    <w:rPr>
                      <w:sz w:val="20"/>
                      <w:szCs w:val="20"/>
                    </w:rPr>
                  </w:pPr>
                  <w:r>
                    <w:rPr>
                      <w:sz w:val="20"/>
                      <w:szCs w:val="20"/>
                    </w:rPr>
                    <w:t>professionals with respect, fairness, discretion,</w:t>
                  </w:r>
                </w:p>
                <w:p w14:paraId="3AEF9A5C" w14:textId="77777777" w:rsidR="00041834" w:rsidRDefault="0094768B">
                  <w:pPr>
                    <w:widowControl w:val="0"/>
                    <w:pBdr>
                      <w:top w:val="nil"/>
                      <w:left w:val="nil"/>
                      <w:bottom w:val="nil"/>
                      <w:right w:val="nil"/>
                      <w:between w:val="nil"/>
                    </w:pBdr>
                    <w:rPr>
                      <w:sz w:val="20"/>
                      <w:szCs w:val="20"/>
                    </w:rPr>
                  </w:pPr>
                  <w:r>
                    <w:rPr>
                      <w:sz w:val="20"/>
                      <w:szCs w:val="20"/>
                    </w:rPr>
                    <w:t>and integrity.</w:t>
                  </w:r>
                </w:p>
              </w:tc>
              <w:tc>
                <w:tcPr>
                  <w:tcW w:w="3053" w:type="dxa"/>
                  <w:shd w:val="clear" w:color="auto" w:fill="auto"/>
                  <w:tcMar>
                    <w:top w:w="100" w:type="dxa"/>
                    <w:left w:w="100" w:type="dxa"/>
                    <w:bottom w:w="100" w:type="dxa"/>
                    <w:right w:w="100" w:type="dxa"/>
                  </w:tcMar>
                </w:tcPr>
                <w:p w14:paraId="15018E72" w14:textId="77777777" w:rsidR="00041834" w:rsidRDefault="00041834">
                  <w:pPr>
                    <w:widowControl w:val="0"/>
                    <w:pBdr>
                      <w:top w:val="nil"/>
                      <w:left w:val="nil"/>
                      <w:bottom w:val="nil"/>
                      <w:right w:val="nil"/>
                      <w:between w:val="nil"/>
                    </w:pBdr>
                  </w:pPr>
                </w:p>
              </w:tc>
            </w:tr>
          </w:tbl>
          <w:p w14:paraId="783A916D" w14:textId="77777777" w:rsidR="00041834" w:rsidRDefault="00041834">
            <w:pPr>
              <w:widowControl w:val="0"/>
              <w:pBdr>
                <w:top w:val="nil"/>
                <w:left w:val="nil"/>
                <w:bottom w:val="nil"/>
                <w:right w:val="nil"/>
                <w:between w:val="nil"/>
              </w:pBdr>
            </w:pPr>
          </w:p>
          <w:p w14:paraId="79E9FB9B" w14:textId="77777777" w:rsidR="00041834" w:rsidRDefault="0094768B">
            <w:pPr>
              <w:widowControl w:val="0"/>
              <w:pBdr>
                <w:top w:val="nil"/>
                <w:left w:val="nil"/>
                <w:bottom w:val="nil"/>
                <w:right w:val="nil"/>
                <w:between w:val="nil"/>
              </w:pBdr>
              <w:rPr>
                <w:b/>
              </w:rPr>
            </w:pPr>
            <w:r>
              <w:rPr>
                <w:b/>
              </w:rPr>
              <w:t>Other Considerations:</w:t>
            </w:r>
          </w:p>
          <w:p w14:paraId="206650A3" w14:textId="77777777" w:rsidR="00041834" w:rsidRDefault="0094768B">
            <w:pPr>
              <w:widowControl w:val="0"/>
              <w:numPr>
                <w:ilvl w:val="0"/>
                <w:numId w:val="5"/>
              </w:numPr>
              <w:pBdr>
                <w:top w:val="nil"/>
                <w:left w:val="nil"/>
                <w:bottom w:val="nil"/>
                <w:right w:val="nil"/>
                <w:between w:val="nil"/>
              </w:pBdr>
            </w:pPr>
            <w:r>
              <w:t>“</w:t>
            </w:r>
            <w:proofErr w:type="gramStart"/>
            <w:r>
              <w:t>OT’s</w:t>
            </w:r>
            <w:proofErr w:type="gramEnd"/>
            <w:r>
              <w:t xml:space="preserve"> should definitely have the opportunity to have direct access because we are more than a valid profession with the ability to decide services based on our clinical reasoning. We are capable!!”</w:t>
            </w:r>
          </w:p>
          <w:p w14:paraId="10304347" w14:textId="77777777" w:rsidR="00041834" w:rsidRDefault="0094768B">
            <w:pPr>
              <w:widowControl w:val="0"/>
              <w:numPr>
                <w:ilvl w:val="0"/>
                <w:numId w:val="5"/>
              </w:numPr>
              <w:pBdr>
                <w:top w:val="nil"/>
                <w:left w:val="nil"/>
                <w:bottom w:val="nil"/>
                <w:right w:val="nil"/>
                <w:between w:val="nil"/>
              </w:pBdr>
            </w:pPr>
            <w:r>
              <w:t>“I think this is really important food for thought and is helping me realize the possible need for direct access.”</w:t>
            </w:r>
          </w:p>
          <w:p w14:paraId="2691A7E7" w14:textId="77777777" w:rsidR="00041834" w:rsidRDefault="0094768B">
            <w:pPr>
              <w:widowControl w:val="0"/>
              <w:numPr>
                <w:ilvl w:val="0"/>
                <w:numId w:val="5"/>
              </w:numPr>
              <w:pBdr>
                <w:top w:val="nil"/>
                <w:left w:val="nil"/>
                <w:bottom w:val="nil"/>
                <w:right w:val="nil"/>
                <w:between w:val="nil"/>
              </w:pBdr>
            </w:pPr>
            <w:r>
              <w:t>Sounds like if OT services are related to a dx, then we should be starting to think about the need for a referral</w:t>
            </w:r>
          </w:p>
          <w:p w14:paraId="3CE309BB" w14:textId="77777777" w:rsidR="00041834" w:rsidRDefault="0094768B">
            <w:pPr>
              <w:widowControl w:val="0"/>
              <w:numPr>
                <w:ilvl w:val="0"/>
                <w:numId w:val="5"/>
              </w:numPr>
              <w:pBdr>
                <w:top w:val="nil"/>
                <w:left w:val="nil"/>
                <w:bottom w:val="nil"/>
                <w:right w:val="nil"/>
                <w:between w:val="nil"/>
              </w:pBdr>
            </w:pPr>
            <w:r>
              <w:t>Looks like community-based OT is operating on a more social model of health perspective vs medical model of health. Might be helpful to align ourselves with public health approach to care (e.g., population health)</w:t>
            </w:r>
          </w:p>
          <w:p w14:paraId="6CF92957" w14:textId="77777777" w:rsidR="00041834" w:rsidRDefault="0094768B">
            <w:pPr>
              <w:widowControl w:val="0"/>
              <w:numPr>
                <w:ilvl w:val="0"/>
                <w:numId w:val="5"/>
              </w:numPr>
              <w:pBdr>
                <w:top w:val="nil"/>
                <w:left w:val="nil"/>
                <w:bottom w:val="nil"/>
                <w:right w:val="nil"/>
                <w:between w:val="nil"/>
              </w:pBdr>
            </w:pPr>
            <w:r>
              <w:t xml:space="preserve">“I am an OTAS currently at a nontraditional bilingual </w:t>
            </w:r>
            <w:proofErr w:type="gramStart"/>
            <w:r>
              <w:t>community based</w:t>
            </w:r>
            <w:proofErr w:type="gramEnd"/>
            <w:r>
              <w:t xml:space="preserve"> setting in Chicago and I see some of my own clients in these cases. Something that is sticking with me is the challenges of client accessibility to their own medical management team and being educated on efficient ways to </w:t>
            </w:r>
            <w:proofErr w:type="spellStart"/>
            <w:r>
              <w:t>self advocate</w:t>
            </w:r>
            <w:proofErr w:type="spellEnd"/>
            <w:r>
              <w:t xml:space="preserve"> for wellness promotion; understanding our role as </w:t>
            </w:r>
            <w:proofErr w:type="gramStart"/>
            <w:r>
              <w:t>OTP's</w:t>
            </w:r>
            <w:proofErr w:type="gramEnd"/>
            <w:r>
              <w:t xml:space="preserve"> in these settings from a client and staff perspective to support our presence in these marginalized communities? Thanks for this platform, really excited to be part of this discussion!”</w:t>
            </w:r>
          </w:p>
        </w:tc>
      </w:tr>
      <w:tr w:rsidR="00041834" w14:paraId="12911A05" w14:textId="77777777">
        <w:tc>
          <w:tcPr>
            <w:tcW w:w="9360" w:type="dxa"/>
            <w:shd w:val="clear" w:color="auto" w:fill="auto"/>
            <w:tcMar>
              <w:top w:w="100" w:type="dxa"/>
              <w:left w:w="100" w:type="dxa"/>
              <w:bottom w:w="100" w:type="dxa"/>
              <w:right w:w="100" w:type="dxa"/>
            </w:tcMar>
          </w:tcPr>
          <w:p w14:paraId="6A19D5BD" w14:textId="77777777" w:rsidR="00041834" w:rsidRDefault="0094768B">
            <w:pPr>
              <w:widowControl w:val="0"/>
              <w:pBdr>
                <w:top w:val="nil"/>
                <w:left w:val="nil"/>
                <w:bottom w:val="nil"/>
                <w:right w:val="nil"/>
                <w:between w:val="nil"/>
              </w:pBdr>
              <w:rPr>
                <w:b/>
              </w:rPr>
            </w:pPr>
            <w:r>
              <w:rPr>
                <w:b/>
              </w:rPr>
              <w:lastRenderedPageBreak/>
              <w:t>Based on today’s discussion, what revisions do we need to the IL OT Practice Act? What do we want our practice act to say?</w:t>
            </w:r>
          </w:p>
          <w:p w14:paraId="7C299FB4" w14:textId="77777777" w:rsidR="00041834" w:rsidRDefault="0094768B">
            <w:pPr>
              <w:widowControl w:val="0"/>
              <w:numPr>
                <w:ilvl w:val="0"/>
                <w:numId w:val="1"/>
              </w:numPr>
              <w:pBdr>
                <w:top w:val="nil"/>
                <w:left w:val="nil"/>
                <w:bottom w:val="nil"/>
                <w:right w:val="nil"/>
                <w:between w:val="nil"/>
              </w:pBdr>
            </w:pPr>
            <w:r>
              <w:t xml:space="preserve">Include stipulations for direct access to OT in </w:t>
            </w:r>
            <w:proofErr w:type="gramStart"/>
            <w:r>
              <w:t>community based</w:t>
            </w:r>
            <w:proofErr w:type="gramEnd"/>
            <w:r>
              <w:t xml:space="preserve"> settings</w:t>
            </w:r>
          </w:p>
          <w:p w14:paraId="63E0B9BE" w14:textId="77777777" w:rsidR="00041834" w:rsidRDefault="0094768B">
            <w:pPr>
              <w:widowControl w:val="0"/>
              <w:numPr>
                <w:ilvl w:val="1"/>
                <w:numId w:val="1"/>
              </w:numPr>
            </w:pPr>
            <w:r>
              <w:t xml:space="preserve">What other professions have direct access (e.g., PT) and how did they get access? What barriers/supports existed for other professions to obtain direct </w:t>
            </w:r>
            <w:r>
              <w:lastRenderedPageBreak/>
              <w:t>access?</w:t>
            </w:r>
          </w:p>
          <w:p w14:paraId="3F42A9E1" w14:textId="77777777" w:rsidR="00041834" w:rsidRDefault="0094768B">
            <w:pPr>
              <w:widowControl w:val="0"/>
              <w:numPr>
                <w:ilvl w:val="1"/>
                <w:numId w:val="1"/>
              </w:numPr>
            </w:pPr>
            <w:r>
              <w:t>What other OT settings have direct access (e.g., school, ergonomics) and how did they do that?</w:t>
            </w:r>
          </w:p>
          <w:p w14:paraId="7B7C003D" w14:textId="77777777" w:rsidR="00041834" w:rsidRDefault="0094768B">
            <w:pPr>
              <w:widowControl w:val="0"/>
              <w:numPr>
                <w:ilvl w:val="1"/>
                <w:numId w:val="1"/>
              </w:numPr>
            </w:pPr>
            <w:r>
              <w:t>Might be helpful to draw parallels between supervision required for OT students to provide care and MD “supervision” for OTs to provide care</w:t>
            </w:r>
          </w:p>
          <w:p w14:paraId="5F222CC1" w14:textId="77777777" w:rsidR="00041834" w:rsidRDefault="0094768B">
            <w:pPr>
              <w:widowControl w:val="0"/>
              <w:numPr>
                <w:ilvl w:val="0"/>
                <w:numId w:val="1"/>
              </w:numPr>
              <w:pBdr>
                <w:top w:val="nil"/>
                <w:left w:val="nil"/>
                <w:bottom w:val="nil"/>
                <w:right w:val="nil"/>
                <w:between w:val="nil"/>
              </w:pBdr>
            </w:pPr>
            <w:r>
              <w:t xml:space="preserve">Focus our role on addressing health literacy; not the treatment of the condition so much as providing education and empowering someone in the health management role (e.g., education on navigating the healthcare system). </w:t>
            </w:r>
          </w:p>
          <w:p w14:paraId="3D1BC70C" w14:textId="77777777" w:rsidR="00041834" w:rsidRDefault="0094768B">
            <w:pPr>
              <w:widowControl w:val="0"/>
              <w:numPr>
                <w:ilvl w:val="1"/>
                <w:numId w:val="1"/>
              </w:numPr>
              <w:pBdr>
                <w:top w:val="nil"/>
                <w:left w:val="nil"/>
                <w:bottom w:val="nil"/>
                <w:right w:val="nil"/>
                <w:between w:val="nil"/>
              </w:pBdr>
            </w:pPr>
            <w:r>
              <w:t>However, this might not address the concern of the high % of people leaving health care settings AMA and those who avoid the health care system</w:t>
            </w:r>
          </w:p>
          <w:p w14:paraId="6DAFF684" w14:textId="77777777" w:rsidR="00041834" w:rsidRDefault="0094768B">
            <w:pPr>
              <w:widowControl w:val="0"/>
              <w:numPr>
                <w:ilvl w:val="1"/>
                <w:numId w:val="1"/>
              </w:numPr>
              <w:pBdr>
                <w:top w:val="nil"/>
                <w:left w:val="nil"/>
                <w:bottom w:val="nil"/>
                <w:right w:val="nil"/>
                <w:between w:val="nil"/>
              </w:pBdr>
            </w:pPr>
            <w:r>
              <w:t xml:space="preserve">Thought: what is our ethical role for health equity and what would that look like? Is the goal to get them in a system that has historically not met their needs? </w:t>
            </w:r>
          </w:p>
        </w:tc>
      </w:tr>
    </w:tbl>
    <w:p w14:paraId="639FF33A" w14:textId="77777777" w:rsidR="00041834" w:rsidRDefault="00041834"/>
    <w:p w14:paraId="0A42E7DE" w14:textId="77777777" w:rsidR="00041834" w:rsidRDefault="0094768B">
      <w:r>
        <w:t>Other Resources:</w:t>
      </w:r>
    </w:p>
    <w:p w14:paraId="43C5E36D" w14:textId="77777777" w:rsidR="00041834" w:rsidRDefault="0094768B">
      <w:pPr>
        <w:numPr>
          <w:ilvl w:val="0"/>
          <w:numId w:val="3"/>
        </w:numPr>
      </w:pPr>
      <w:r>
        <w:t xml:space="preserve">IL OT Practice Act: </w:t>
      </w:r>
      <w:hyperlink r:id="rId11">
        <w:r>
          <w:rPr>
            <w:color w:val="1155CC"/>
            <w:u w:val="single"/>
          </w:rPr>
          <w:t>https://www.ilga.gov/legislation/ilcs/ilcs3.asp?ActID=1314&amp;ChapterID=24</w:t>
        </w:r>
      </w:hyperlink>
      <w:r>
        <w:t xml:space="preserve"> </w:t>
      </w:r>
    </w:p>
    <w:p w14:paraId="19B293C8" w14:textId="77777777" w:rsidR="00041834" w:rsidRDefault="0094768B">
      <w:pPr>
        <w:numPr>
          <w:ilvl w:val="0"/>
          <w:numId w:val="3"/>
        </w:numPr>
      </w:pPr>
      <w:r>
        <w:t xml:space="preserve">AOTA OT Code of Ethics (2020): </w:t>
      </w:r>
      <w:hyperlink r:id="rId12">
        <w:r>
          <w:rPr>
            <w:color w:val="1155CC"/>
            <w:u w:val="single"/>
          </w:rPr>
          <w:t>https://research.aota.org/ajot/article/74/Supplement_3/7413410005p1/6691/AOTA-2020-Occupational-Therapy-Code-of-Ethics</w:t>
        </w:r>
      </w:hyperlink>
      <w:r>
        <w:t xml:space="preserve"> </w:t>
      </w:r>
    </w:p>
    <w:p w14:paraId="72DC288F" w14:textId="77777777" w:rsidR="00041834" w:rsidRDefault="0094768B">
      <w:pPr>
        <w:numPr>
          <w:ilvl w:val="0"/>
          <w:numId w:val="3"/>
        </w:numPr>
      </w:pPr>
      <w:r>
        <w:t xml:space="preserve">AOTA Position Statement on OT Scope of Practice (2021): </w:t>
      </w:r>
      <w:hyperlink r:id="rId13">
        <w:r>
          <w:rPr>
            <w:color w:val="1155CC"/>
            <w:u w:val="single"/>
          </w:rPr>
          <w:t>https://www.aota.org/-/media/Corporate/Files/Practice/Manage/official%20docs%20prepublication/ajot-75S3005-OT-Scope-of-Practice-aota.pdf</w:t>
        </w:r>
      </w:hyperlink>
      <w:r>
        <w:t xml:space="preserve"> </w:t>
      </w:r>
    </w:p>
    <w:p w14:paraId="030CEC0A" w14:textId="77777777" w:rsidR="00041834" w:rsidRDefault="0094768B">
      <w:pPr>
        <w:numPr>
          <w:ilvl w:val="0"/>
          <w:numId w:val="3"/>
        </w:numPr>
      </w:pPr>
      <w:r>
        <w:t xml:space="preserve">OT Practice article defining Health Promotion Services in Congregate Housing Settings (2021): </w:t>
      </w:r>
      <w:hyperlink r:id="rId14">
        <w:r>
          <w:rPr>
            <w:color w:val="1155CC"/>
            <w:u w:val="single"/>
          </w:rPr>
          <w:t>https://www.aota.org/Publications-News/otp/Archive/2021/congregate-housing.aspx</w:t>
        </w:r>
      </w:hyperlink>
      <w:r>
        <w:t xml:space="preserve"> </w:t>
      </w:r>
    </w:p>
    <w:p w14:paraId="21C7F94D" w14:textId="77777777" w:rsidR="00041834" w:rsidRDefault="0094768B">
      <w:pPr>
        <w:numPr>
          <w:ilvl w:val="0"/>
          <w:numId w:val="3"/>
        </w:numPr>
      </w:pPr>
      <w:r>
        <w:t xml:space="preserve"> OT Practice article on habilitative services (2015): </w:t>
      </w:r>
      <w:hyperlink r:id="rId15">
        <w:r>
          <w:rPr>
            <w:color w:val="1155CC"/>
            <w:u w:val="single"/>
          </w:rPr>
          <w:t>https://www.aota.org/publications-news/otp/archive/2015/11-23-15/habilitative-services.aspx</w:t>
        </w:r>
      </w:hyperlink>
      <w:r>
        <w:t xml:space="preserve"> </w:t>
      </w:r>
    </w:p>
    <w:p w14:paraId="0FB3C543" w14:textId="77777777" w:rsidR="00041834" w:rsidRDefault="00041834"/>
    <w:p w14:paraId="7EA34DFD" w14:textId="77777777" w:rsidR="00041834" w:rsidRDefault="0094768B">
      <w:r>
        <w:t>*OT Core Value Definitions (</w:t>
      </w:r>
      <w:hyperlink r:id="rId16">
        <w:r>
          <w:rPr>
            <w:color w:val="1155CC"/>
            <w:u w:val="single"/>
          </w:rPr>
          <w:t>AOTA, 2020</w:t>
        </w:r>
      </w:hyperlink>
      <w:r>
        <w:t>):</w:t>
      </w:r>
    </w:p>
    <w:p w14:paraId="59F3DB05" w14:textId="77777777" w:rsidR="00041834" w:rsidRDefault="0094768B">
      <w:pPr>
        <w:numPr>
          <w:ilvl w:val="0"/>
          <w:numId w:val="9"/>
        </w:numPr>
      </w:pPr>
      <w:r>
        <w:rPr>
          <w:b/>
        </w:rPr>
        <w:t xml:space="preserve">Altruism </w:t>
      </w:r>
      <w:r>
        <w:t xml:space="preserve">indicates demonstration of </w:t>
      </w:r>
      <w:r>
        <w:rPr>
          <w:shd w:val="clear" w:color="auto" w:fill="FFF2CC"/>
        </w:rPr>
        <w:t xml:space="preserve">unselfish concern for the welfare of others. </w:t>
      </w:r>
      <w:r>
        <w:t>Occupational therapy personnel reflect this concept in actions and attitudes of commitment, caring, dedication, responsiveness, and understanding.</w:t>
      </w:r>
    </w:p>
    <w:p w14:paraId="7B262F3F" w14:textId="77777777" w:rsidR="00041834" w:rsidRDefault="0094768B">
      <w:pPr>
        <w:numPr>
          <w:ilvl w:val="0"/>
          <w:numId w:val="9"/>
        </w:numPr>
      </w:pPr>
      <w:r>
        <w:rPr>
          <w:b/>
        </w:rPr>
        <w:t xml:space="preserve">Equality </w:t>
      </w:r>
      <w:r>
        <w:t xml:space="preserve">indicates that </w:t>
      </w:r>
      <w:r>
        <w:rPr>
          <w:shd w:val="clear" w:color="auto" w:fill="FFF2CC"/>
        </w:rPr>
        <w:t>all persons have fundamental human rights and the right to the same opportunities.</w:t>
      </w:r>
      <w:r>
        <w:t xml:space="preserve"> Occupational therapy personnel demonstrate this value by </w:t>
      </w:r>
      <w:r>
        <w:rPr>
          <w:shd w:val="clear" w:color="auto" w:fill="FFF2CC"/>
        </w:rPr>
        <w:t>maintaining an attitude of fairness and impartiality and treating all persons in a way that is free of bias. Personnel should recognize their own biases</w:t>
      </w:r>
      <w:r>
        <w:t xml:space="preserve"> and respect all persons, keeping in mind that others may have values, beliefs, or lifestyles that differ from their own. Equality applies to the professional arena as well as to recipients of occupational therapy services.</w:t>
      </w:r>
    </w:p>
    <w:p w14:paraId="02EF7B54" w14:textId="77777777" w:rsidR="00041834" w:rsidRDefault="0094768B">
      <w:pPr>
        <w:numPr>
          <w:ilvl w:val="0"/>
          <w:numId w:val="9"/>
        </w:numPr>
      </w:pPr>
      <w:r>
        <w:rPr>
          <w:b/>
        </w:rPr>
        <w:t xml:space="preserve">Freedom </w:t>
      </w:r>
      <w:r>
        <w:t xml:space="preserve">indicates </w:t>
      </w:r>
      <w:r>
        <w:rPr>
          <w:shd w:val="clear" w:color="auto" w:fill="FFF2CC"/>
        </w:rPr>
        <w:t>valuing each person’s right to exercise autonomy</w:t>
      </w:r>
      <w:r>
        <w:t xml:space="preserve"> and demonstrate independence, initiative, and self-direction. A person’s occupations play a major role in their development of self-direction, initiative, interdependence, and ability to adapt and </w:t>
      </w:r>
      <w:r>
        <w:lastRenderedPageBreak/>
        <w:t>relate to the world. Occupational therapy personnel affirm the autonomy of each individual to pursue goals that have personal and social meaning. Occupational therapy personnel value the service recipient’s right and desire to guide interventions.</w:t>
      </w:r>
    </w:p>
    <w:p w14:paraId="385AE74F" w14:textId="77777777" w:rsidR="00041834" w:rsidRDefault="0094768B">
      <w:pPr>
        <w:numPr>
          <w:ilvl w:val="0"/>
          <w:numId w:val="9"/>
        </w:numPr>
      </w:pPr>
      <w:r>
        <w:rPr>
          <w:b/>
        </w:rPr>
        <w:t xml:space="preserve">Justice </w:t>
      </w:r>
      <w:r>
        <w:t xml:space="preserve">indicates that occupational therapy personnel provide occupational therapy services for all persons in need of these services and maintain a goal-directed and objective relationship with recipients of service. Justice places value on upholding moral and legal principles and on having knowledge of and respect for the legal rights of recipients of service. Occupational therapy personnel must understand and abide by local, state, and federal laws governing professional practice. </w:t>
      </w:r>
      <w:r>
        <w:rPr>
          <w:shd w:val="clear" w:color="auto" w:fill="FFF2CC"/>
        </w:rPr>
        <w:t>Justice is the pursuit of a state in which diverse communities are inclusive and are organized and structured so that all members can function, flourish, and live a satisfactory life regardless of age, gender identity, sexual orientation, race, religion, origin, socioeconomic status, degree of ability, or any other status or attributes.</w:t>
      </w:r>
      <w:r>
        <w:t xml:space="preserve"> Occupational therapy personnel, by virtue of the specific nature of the practice of occupational therapy, have a vested interest in social justice: addressing unjust inequities that limit opportunities for participation in society (Ashe, 2016; Braveman &amp; Bass-Haugen, 2009). They also exhibit attitudes and actions consistent with occupational justice: full inclusion in everyday meaningful occupations for persons, groups, or populations (Scott et al., 2017).</w:t>
      </w:r>
    </w:p>
    <w:p w14:paraId="12689879" w14:textId="77777777" w:rsidR="00041834" w:rsidRDefault="0094768B">
      <w:pPr>
        <w:numPr>
          <w:ilvl w:val="0"/>
          <w:numId w:val="9"/>
        </w:numPr>
      </w:pPr>
      <w:r>
        <w:rPr>
          <w:b/>
        </w:rPr>
        <w:t xml:space="preserve">Dignity </w:t>
      </w:r>
      <w:r>
        <w:t xml:space="preserve">indicates the importance of valuing, promoting, and preserving the inherent worth and uniqueness of each person. This value includes respecting the person’s social and cultural heritage and life experiences. Exhibiting attitudes and actions of dignity requires occupational therapy personnel to act in ways consistent with cultural sensitivity, humility, and agility. </w:t>
      </w:r>
    </w:p>
    <w:p w14:paraId="51AE0B1C" w14:textId="77777777" w:rsidR="00041834" w:rsidRDefault="0094768B">
      <w:pPr>
        <w:numPr>
          <w:ilvl w:val="0"/>
          <w:numId w:val="9"/>
        </w:numPr>
      </w:pPr>
      <w:r>
        <w:rPr>
          <w:b/>
        </w:rPr>
        <w:t xml:space="preserve">Truth </w:t>
      </w:r>
      <w:r>
        <w:t>indicates that occupational therapy personnel in all situations should be faithful to facts and reality. Truthfulness, or veracity, is demonstrated by being accountable, honest, forthright, accurate, and authentic in attitudes and actions. Occupational therapy personnel have an obligation to be truthful with themselves, recipients of service, colleagues, and society. Truth includes maintaining and upgrading professional competence and being truthful in oral, written, and electronic communications.</w:t>
      </w:r>
    </w:p>
    <w:p w14:paraId="1CED1102" w14:textId="77777777" w:rsidR="00041834" w:rsidRDefault="0094768B">
      <w:pPr>
        <w:numPr>
          <w:ilvl w:val="0"/>
          <w:numId w:val="9"/>
        </w:numPr>
      </w:pPr>
      <w:r>
        <w:rPr>
          <w:b/>
        </w:rPr>
        <w:t xml:space="preserve">Prudence </w:t>
      </w:r>
      <w:r>
        <w:t>indicates the ability to govern and discipline oneself through the use of reason. To be prudent is to value judiciousness, discretion, vigilance, moderation, care, and circumspection in the management of one’s own affairs and to temper extremes, make judgments, and respond on the basis of intelligent reflection and rational thought. Prudence must be exercised in clinical and ethical reasoning, interactions with colleagues, and volunteer roles.</w:t>
      </w:r>
    </w:p>
    <w:sectPr w:rsidR="000418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07E"/>
    <w:multiLevelType w:val="multilevel"/>
    <w:tmpl w:val="AB264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6823D3"/>
    <w:multiLevelType w:val="multilevel"/>
    <w:tmpl w:val="09545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A1171"/>
    <w:multiLevelType w:val="multilevel"/>
    <w:tmpl w:val="9E2E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F73859"/>
    <w:multiLevelType w:val="multilevel"/>
    <w:tmpl w:val="F528C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0A5957"/>
    <w:multiLevelType w:val="multilevel"/>
    <w:tmpl w:val="6AE06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9B7761"/>
    <w:multiLevelType w:val="multilevel"/>
    <w:tmpl w:val="25EC2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AE5EF0"/>
    <w:multiLevelType w:val="multilevel"/>
    <w:tmpl w:val="EA3CA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5B21D5"/>
    <w:multiLevelType w:val="multilevel"/>
    <w:tmpl w:val="381E4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5A1F1F"/>
    <w:multiLevelType w:val="multilevel"/>
    <w:tmpl w:val="35EE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4"/>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34"/>
    <w:rsid w:val="00041834"/>
    <w:rsid w:val="006D584B"/>
    <w:rsid w:val="0094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222F"/>
  <w15:docId w15:val="{B951AF47-371F-4281-B073-DAA9DF86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aota.org/-/media/Corporate/Files/Practice/Manage/official%20docs%20prepublication/ajot-75S3005-OT-Scope-of-Practice-aot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esearch.aota.org/ajot/article/74/Supplement_3/7413410005p1/6691/AOTA-2020-Occupational-Therapy-Code-of-Eth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aota.org/ajot/article/74/Supplement_3/7413410005p1/6691/AOTA-2020-Occupational-Therapy-Code-of-Ethic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lga.gov/legislation/ilcs/ilcs3.asp?ActID=1314&amp;ChapterID=24" TargetMode="External"/><Relationship Id="rId5" Type="http://schemas.openxmlformats.org/officeDocument/2006/relationships/image" Target="media/image1.png"/><Relationship Id="rId15" Type="http://schemas.openxmlformats.org/officeDocument/2006/relationships/hyperlink" Target="https://www.aota.org/publications-news/otp/archive/2015/11-23-15/habilitative-services.aspx"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aota.org/Publications-News/otp/Archive/2021/congregate-hou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Buckley</dc:creator>
  <cp:lastModifiedBy>George Buckley</cp:lastModifiedBy>
  <cp:revision>2</cp:revision>
  <dcterms:created xsi:type="dcterms:W3CDTF">2021-10-11T21:47:00Z</dcterms:created>
  <dcterms:modified xsi:type="dcterms:W3CDTF">2021-10-11T21:47:00Z</dcterms:modified>
</cp:coreProperties>
</file>